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42" w:rsidRDefault="005E1E42">
      <w:pPr>
        <w:spacing w:line="280" w:lineRule="atLeast"/>
        <w:jc w:val="center"/>
        <w:rPr>
          <w:b/>
          <w:caps/>
          <w:sz w:val="48"/>
          <w:szCs w:val="48"/>
        </w:rPr>
      </w:pPr>
    </w:p>
    <w:p w:rsidR="005E1E42" w:rsidRDefault="005E1E42">
      <w:pPr>
        <w:spacing w:line="280" w:lineRule="atLeast"/>
        <w:jc w:val="center"/>
        <w:rPr>
          <w:b/>
          <w:caps/>
          <w:sz w:val="48"/>
          <w:szCs w:val="48"/>
        </w:rPr>
      </w:pPr>
    </w:p>
    <w:p w:rsidR="005E1E42" w:rsidRDefault="005E1E42">
      <w:pPr>
        <w:spacing w:line="280" w:lineRule="atLeast"/>
        <w:jc w:val="center"/>
        <w:rPr>
          <w:b/>
          <w:caps/>
          <w:sz w:val="48"/>
          <w:szCs w:val="48"/>
        </w:rPr>
      </w:pPr>
    </w:p>
    <w:p w:rsidR="005E1E42" w:rsidRDefault="005E1E42">
      <w:pPr>
        <w:spacing w:line="280" w:lineRule="atLeast"/>
        <w:jc w:val="center"/>
        <w:rPr>
          <w:b/>
          <w:caps/>
          <w:sz w:val="48"/>
          <w:szCs w:val="48"/>
        </w:rPr>
      </w:pPr>
    </w:p>
    <w:p w:rsidR="005E1E42" w:rsidRDefault="005E1E42">
      <w:pPr>
        <w:spacing w:line="280" w:lineRule="atLeast"/>
        <w:jc w:val="center"/>
        <w:rPr>
          <w:b/>
          <w:caps/>
          <w:sz w:val="52"/>
          <w:szCs w:val="48"/>
        </w:rPr>
      </w:pPr>
      <w:r>
        <w:rPr>
          <w:b/>
          <w:caps/>
          <w:sz w:val="52"/>
          <w:szCs w:val="48"/>
        </w:rPr>
        <w:t>Jaardocument 2011</w:t>
      </w:r>
    </w:p>
    <w:p w:rsidR="005E1E42" w:rsidRDefault="005E1E42">
      <w:pPr>
        <w:spacing w:line="280" w:lineRule="atLeast"/>
      </w:pPr>
    </w:p>
    <w:p w:rsidR="005E1E42" w:rsidRDefault="005E1E42">
      <w:pPr>
        <w:spacing w:line="280" w:lineRule="atLeast"/>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Pr="00EA766F" w:rsidRDefault="005E1E42">
      <w:pPr>
        <w:spacing w:line="280" w:lineRule="atLeast"/>
        <w:rPr>
          <w:b/>
          <w:bCs/>
          <w:sz w:val="18"/>
          <w:szCs w:val="18"/>
        </w:rPr>
      </w:pPr>
    </w:p>
    <w:p w:rsidR="005E1E42" w:rsidRDefault="005E1E42">
      <w:pPr>
        <w:spacing w:line="280" w:lineRule="atLeast"/>
        <w:rPr>
          <w:bCs/>
          <w:sz w:val="22"/>
        </w:rPr>
      </w:pPr>
      <w:r w:rsidRPr="00487946">
        <w:rPr>
          <w:bCs/>
          <w:sz w:val="22"/>
        </w:rPr>
        <w:t xml:space="preserve">Arnhem, </w:t>
      </w:r>
    </w:p>
    <w:p w:rsidR="005E1E42" w:rsidRDefault="005E1E42">
      <w:pPr>
        <w:spacing w:line="280" w:lineRule="atLeast"/>
        <w:rPr>
          <w:bCs/>
          <w:sz w:val="22"/>
        </w:rPr>
      </w:pPr>
      <w:r>
        <w:rPr>
          <w:bCs/>
          <w:sz w:val="22"/>
        </w:rPr>
        <w:t>Vastgesteld door de Raad van Bestuur, 13 april 2012</w:t>
      </w:r>
    </w:p>
    <w:p w:rsidR="005E1E42" w:rsidRDefault="005E1E42">
      <w:pPr>
        <w:spacing w:line="280" w:lineRule="atLeast"/>
        <w:rPr>
          <w:b/>
          <w:bCs/>
          <w:sz w:val="36"/>
        </w:rPr>
      </w:pPr>
      <w:r>
        <w:rPr>
          <w:bCs/>
          <w:sz w:val="22"/>
        </w:rPr>
        <w:t xml:space="preserve">Goedgekeurd door de Raad van Toezicht, 25 april 2012 </w:t>
      </w:r>
      <w:r w:rsidRPr="00487946">
        <w:rPr>
          <w:b/>
          <w:bCs/>
          <w:sz w:val="36"/>
        </w:rPr>
        <w:br w:type="page"/>
      </w:r>
    </w:p>
    <w:p w:rsidR="005E1E42" w:rsidRPr="00487946"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tabs>
          <w:tab w:val="left" w:pos="7560"/>
        </w:tabs>
        <w:spacing w:line="280" w:lineRule="atLeast"/>
        <w:rPr>
          <w:b/>
          <w:bCs/>
          <w:sz w:val="36"/>
        </w:rPr>
      </w:pPr>
      <w:r>
        <w:rPr>
          <w:b/>
          <w:bCs/>
          <w:sz w:val="36"/>
        </w:rPr>
        <w:t>Deel 1: jaarverslag 2011</w:t>
      </w:r>
      <w:r>
        <w:rPr>
          <w:b/>
          <w:bCs/>
          <w:sz w:val="36"/>
        </w:rPr>
        <w:tab/>
      </w:r>
    </w:p>
    <w:p w:rsidR="005E1E42" w:rsidRDefault="005E1E42">
      <w:pPr>
        <w:spacing w:line="280" w:lineRule="atLeast"/>
      </w:pPr>
    </w:p>
    <w:p w:rsidR="005E1E42" w:rsidRDefault="005E1E42">
      <w:pPr>
        <w:spacing w:line="280" w:lineRule="atLeast"/>
        <w:rPr>
          <w:b/>
          <w:bCs/>
          <w:sz w:val="36"/>
        </w:rPr>
      </w:pPr>
    </w:p>
    <w:p w:rsidR="005E1E42" w:rsidRDefault="005E1E42">
      <w:pPr>
        <w:spacing w:line="280" w:lineRule="atLeast"/>
        <w:rPr>
          <w:b/>
          <w:bCs/>
          <w:sz w:val="36"/>
        </w:rPr>
      </w:pPr>
    </w:p>
    <w:p w:rsidR="005E1E42" w:rsidRDefault="005E1E42">
      <w:pPr>
        <w:tabs>
          <w:tab w:val="left" w:pos="7560"/>
        </w:tabs>
        <w:spacing w:line="280" w:lineRule="atLeast"/>
        <w:rPr>
          <w:b/>
          <w:bCs/>
          <w:sz w:val="36"/>
        </w:rPr>
      </w:pPr>
      <w:r>
        <w:rPr>
          <w:b/>
          <w:bCs/>
          <w:sz w:val="36"/>
        </w:rPr>
        <w:t>Deel 2: jaarrekening 2011</w:t>
      </w:r>
      <w:r>
        <w:rPr>
          <w:b/>
          <w:bCs/>
          <w:sz w:val="36"/>
        </w:rPr>
        <w:tab/>
      </w:r>
    </w:p>
    <w:p w:rsidR="005E1E42" w:rsidRDefault="005E1E42">
      <w:pPr>
        <w:spacing w:line="280" w:lineRule="atLeast"/>
      </w:pPr>
    </w:p>
    <w:p w:rsidR="005E1E42" w:rsidRDefault="005E1E42">
      <w:pPr>
        <w:spacing w:line="280" w:lineRule="atLeast"/>
      </w:pPr>
    </w:p>
    <w:p w:rsidR="005E1E42" w:rsidRDefault="005E1E42">
      <w:pPr>
        <w:spacing w:line="280" w:lineRule="atLeast"/>
        <w:rPr>
          <w:b/>
          <w:bCs/>
          <w:sz w:val="36"/>
        </w:rPr>
      </w:pPr>
    </w:p>
    <w:p w:rsidR="005E1E42" w:rsidRDefault="005E1E42">
      <w:pPr>
        <w:tabs>
          <w:tab w:val="left" w:pos="7560"/>
        </w:tabs>
        <w:spacing w:line="280" w:lineRule="atLeast"/>
        <w:rPr>
          <w:b/>
          <w:bCs/>
          <w:sz w:val="36"/>
        </w:rPr>
      </w:pPr>
      <w:r>
        <w:rPr>
          <w:b/>
          <w:bCs/>
          <w:sz w:val="36"/>
        </w:rPr>
        <w:t>Deel 3: bijlagen bij de jaarrekening 2011</w:t>
      </w:r>
      <w:r>
        <w:rPr>
          <w:b/>
          <w:bCs/>
          <w:sz w:val="36"/>
        </w:rPr>
        <w:tab/>
      </w:r>
    </w:p>
    <w:p w:rsidR="005E1E42" w:rsidRDefault="005E1E42">
      <w:pPr>
        <w:spacing w:line="280" w:lineRule="atLeast"/>
      </w:pPr>
      <w:r>
        <w:br w:type="page"/>
      </w:r>
    </w:p>
    <w:p w:rsidR="005E1E42" w:rsidRDefault="005E1E42">
      <w:pPr>
        <w:spacing w:line="280" w:lineRule="atLeast"/>
        <w:jc w:val="center"/>
        <w:rPr>
          <w:b/>
          <w:bCs/>
          <w:sz w:val="40"/>
        </w:rPr>
      </w:pPr>
      <w:r>
        <w:rPr>
          <w:b/>
          <w:bCs/>
          <w:sz w:val="40"/>
        </w:rPr>
        <w:t>Jaardocument 2011</w:t>
      </w:r>
    </w:p>
    <w:p w:rsidR="005E1E42" w:rsidRDefault="005E1E42">
      <w:pPr>
        <w:spacing w:line="280" w:lineRule="atLeast"/>
        <w:jc w:val="center"/>
        <w:rPr>
          <w:b/>
          <w:bCs/>
          <w:sz w:val="40"/>
        </w:rPr>
      </w:pPr>
    </w:p>
    <w:p w:rsidR="005E1E42" w:rsidRDefault="005E1E42">
      <w:pPr>
        <w:spacing w:line="280" w:lineRule="atLeast"/>
        <w:jc w:val="center"/>
        <w:rPr>
          <w:b/>
          <w:bCs/>
          <w:sz w:val="40"/>
        </w:rPr>
      </w:pPr>
      <w:r>
        <w:rPr>
          <w:b/>
          <w:bCs/>
          <w:sz w:val="40"/>
        </w:rPr>
        <w:t>Deel 1: jaarverslag</w:t>
      </w:r>
    </w:p>
    <w:p w:rsidR="005E1E42" w:rsidRDefault="005E1E42">
      <w:pPr>
        <w:spacing w:line="280" w:lineRule="atLeast"/>
        <w:rPr>
          <w:b/>
          <w:bCs/>
          <w:sz w:val="40"/>
        </w:rPr>
      </w:pPr>
    </w:p>
    <w:p w:rsidR="005E1E42" w:rsidRDefault="005E1E42">
      <w:pPr>
        <w:spacing w:line="280" w:lineRule="atLeast"/>
        <w:rPr>
          <w:b/>
          <w:bCs/>
          <w:sz w:val="40"/>
        </w:rPr>
      </w:pPr>
    </w:p>
    <w:p w:rsidR="005E1E42" w:rsidRPr="00B64E53" w:rsidRDefault="005E1E42" w:rsidP="00B64E53">
      <w:pPr>
        <w:pStyle w:val="HoofdstukOngenummerd"/>
      </w:pPr>
      <w:r w:rsidRPr="00B64E53">
        <w:t>Voorwoord</w:t>
      </w:r>
    </w:p>
    <w:p w:rsidR="005E1E42" w:rsidRDefault="005E1E42">
      <w:pPr>
        <w:pStyle w:val="TOC1"/>
        <w:tabs>
          <w:tab w:val="left" w:pos="400"/>
          <w:tab w:val="right" w:leader="dot" w:pos="8942"/>
        </w:tabs>
        <w:rPr>
          <w:rFonts w:ascii="Calibri" w:hAnsi="Calibri" w:cs="Times New Roman"/>
          <w:b w:val="0"/>
          <w:bCs w:val="0"/>
          <w:caps w:val="0"/>
          <w:noProof/>
          <w:sz w:val="22"/>
          <w:szCs w:val="22"/>
        </w:rPr>
      </w:pPr>
      <w:r>
        <w:rPr>
          <w:b w:val="0"/>
        </w:rPr>
        <w:fldChar w:fldCharType="begin"/>
      </w:r>
      <w:r>
        <w:rPr>
          <w:b w:val="0"/>
        </w:rPr>
        <w:instrText xml:space="preserve"> TOC \o \t "Hoofdstuk Nummer;1;Paragraaf Nummer;2;Subparagraaf;3" </w:instrText>
      </w:r>
      <w:r>
        <w:rPr>
          <w:b w:val="0"/>
        </w:rPr>
        <w:fldChar w:fldCharType="separate"/>
      </w:r>
      <w:r>
        <w:rPr>
          <w:noProof/>
        </w:rPr>
        <w:t>1</w:t>
      </w:r>
      <w:r>
        <w:rPr>
          <w:rFonts w:ascii="Calibri" w:hAnsi="Calibri" w:cs="Times New Roman"/>
          <w:b w:val="0"/>
          <w:bCs w:val="0"/>
          <w:caps w:val="0"/>
          <w:noProof/>
          <w:sz w:val="22"/>
          <w:szCs w:val="22"/>
        </w:rPr>
        <w:tab/>
      </w:r>
      <w:r>
        <w:rPr>
          <w:noProof/>
        </w:rPr>
        <w:t>uitgangspunten van de verslaggeving</w:t>
      </w:r>
      <w:r>
        <w:rPr>
          <w:noProof/>
        </w:rPr>
        <w:tab/>
      </w:r>
      <w:r>
        <w:rPr>
          <w:noProof/>
        </w:rPr>
        <w:fldChar w:fldCharType="begin"/>
      </w:r>
      <w:r>
        <w:rPr>
          <w:noProof/>
        </w:rPr>
        <w:instrText xml:space="preserve"> PAGEREF _Toc322465159 \h </w:instrText>
      </w:r>
      <w:r>
        <w:rPr>
          <w:noProof/>
        </w:rPr>
      </w:r>
      <w:r>
        <w:rPr>
          <w:noProof/>
        </w:rPr>
        <w:fldChar w:fldCharType="separate"/>
      </w:r>
      <w:r>
        <w:rPr>
          <w:noProof/>
        </w:rPr>
        <w:t>5</w:t>
      </w:r>
      <w:r>
        <w:rPr>
          <w:noProof/>
        </w:rPr>
        <w:fldChar w:fldCharType="end"/>
      </w:r>
    </w:p>
    <w:p w:rsidR="005E1E42" w:rsidRDefault="005E1E42">
      <w:pPr>
        <w:pStyle w:val="TOC1"/>
        <w:tabs>
          <w:tab w:val="left" w:pos="400"/>
          <w:tab w:val="right" w:leader="dot" w:pos="8942"/>
        </w:tabs>
        <w:rPr>
          <w:rFonts w:ascii="Calibri" w:hAnsi="Calibri" w:cs="Times New Roman"/>
          <w:b w:val="0"/>
          <w:bCs w:val="0"/>
          <w:caps w:val="0"/>
          <w:noProof/>
          <w:sz w:val="22"/>
          <w:szCs w:val="22"/>
        </w:rPr>
      </w:pPr>
      <w:r>
        <w:rPr>
          <w:noProof/>
        </w:rPr>
        <w:t>2</w:t>
      </w:r>
      <w:r>
        <w:rPr>
          <w:rFonts w:ascii="Calibri" w:hAnsi="Calibri" w:cs="Times New Roman"/>
          <w:b w:val="0"/>
          <w:bCs w:val="0"/>
          <w:caps w:val="0"/>
          <w:noProof/>
          <w:sz w:val="22"/>
          <w:szCs w:val="22"/>
        </w:rPr>
        <w:tab/>
      </w:r>
      <w:r>
        <w:rPr>
          <w:noProof/>
        </w:rPr>
        <w:t>Profiel van de organisatie</w:t>
      </w:r>
      <w:r>
        <w:rPr>
          <w:noProof/>
        </w:rPr>
        <w:tab/>
      </w:r>
      <w:r>
        <w:rPr>
          <w:noProof/>
        </w:rPr>
        <w:fldChar w:fldCharType="begin"/>
      </w:r>
      <w:r>
        <w:rPr>
          <w:noProof/>
        </w:rPr>
        <w:instrText xml:space="preserve"> PAGEREF _Toc322465160 \h </w:instrText>
      </w:r>
      <w:r>
        <w:rPr>
          <w:noProof/>
        </w:rPr>
      </w:r>
      <w:r>
        <w:rPr>
          <w:noProof/>
        </w:rPr>
        <w:fldChar w:fldCharType="separate"/>
      </w:r>
      <w:r>
        <w:rPr>
          <w:noProof/>
        </w:rPr>
        <w:t>5</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2.1</w:t>
      </w:r>
      <w:r>
        <w:rPr>
          <w:rFonts w:ascii="Calibri" w:hAnsi="Calibri" w:cs="Times New Roman"/>
          <w:smallCaps w:val="0"/>
          <w:noProof/>
          <w:sz w:val="22"/>
          <w:szCs w:val="22"/>
        </w:rPr>
        <w:tab/>
      </w:r>
      <w:r>
        <w:rPr>
          <w:noProof/>
        </w:rPr>
        <w:t>Algemene identificatiegegevens</w:t>
      </w:r>
      <w:r>
        <w:rPr>
          <w:noProof/>
        </w:rPr>
        <w:tab/>
      </w:r>
      <w:r>
        <w:rPr>
          <w:noProof/>
        </w:rPr>
        <w:fldChar w:fldCharType="begin"/>
      </w:r>
      <w:r>
        <w:rPr>
          <w:noProof/>
        </w:rPr>
        <w:instrText xml:space="preserve"> PAGEREF _Toc322465161 \h </w:instrText>
      </w:r>
      <w:r>
        <w:rPr>
          <w:noProof/>
        </w:rPr>
      </w:r>
      <w:r>
        <w:rPr>
          <w:noProof/>
        </w:rPr>
        <w:fldChar w:fldCharType="separate"/>
      </w:r>
      <w:r>
        <w:rPr>
          <w:noProof/>
        </w:rPr>
        <w:t>5</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2.2</w:t>
      </w:r>
      <w:r>
        <w:rPr>
          <w:rFonts w:ascii="Calibri" w:hAnsi="Calibri" w:cs="Times New Roman"/>
          <w:smallCaps w:val="0"/>
          <w:noProof/>
          <w:sz w:val="22"/>
          <w:szCs w:val="22"/>
        </w:rPr>
        <w:tab/>
      </w:r>
      <w:r>
        <w:rPr>
          <w:noProof/>
        </w:rPr>
        <w:t>Structuur van het concern</w:t>
      </w:r>
      <w:r>
        <w:rPr>
          <w:noProof/>
        </w:rPr>
        <w:tab/>
      </w:r>
      <w:r>
        <w:rPr>
          <w:noProof/>
        </w:rPr>
        <w:fldChar w:fldCharType="begin"/>
      </w:r>
      <w:r>
        <w:rPr>
          <w:noProof/>
        </w:rPr>
        <w:instrText xml:space="preserve"> PAGEREF _Toc322465162 \h </w:instrText>
      </w:r>
      <w:r>
        <w:rPr>
          <w:noProof/>
        </w:rPr>
      </w:r>
      <w:r>
        <w:rPr>
          <w:noProof/>
        </w:rPr>
        <w:fldChar w:fldCharType="separate"/>
      </w:r>
      <w:r>
        <w:rPr>
          <w:noProof/>
        </w:rPr>
        <w:t>5</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2.3</w:t>
      </w:r>
      <w:r>
        <w:rPr>
          <w:rFonts w:ascii="Calibri" w:hAnsi="Calibri" w:cs="Times New Roman"/>
          <w:smallCaps w:val="0"/>
          <w:noProof/>
          <w:sz w:val="22"/>
          <w:szCs w:val="22"/>
        </w:rPr>
        <w:tab/>
      </w:r>
      <w:r>
        <w:rPr>
          <w:noProof/>
        </w:rPr>
        <w:t>Kerngegevens</w:t>
      </w:r>
      <w:r>
        <w:rPr>
          <w:noProof/>
        </w:rPr>
        <w:tab/>
      </w:r>
      <w:r>
        <w:rPr>
          <w:noProof/>
        </w:rPr>
        <w:fldChar w:fldCharType="begin"/>
      </w:r>
      <w:r>
        <w:rPr>
          <w:noProof/>
        </w:rPr>
        <w:instrText xml:space="preserve"> PAGEREF _Toc322465163 \h </w:instrText>
      </w:r>
      <w:r>
        <w:rPr>
          <w:noProof/>
        </w:rPr>
      </w:r>
      <w:r>
        <w:rPr>
          <w:noProof/>
        </w:rPr>
        <w:fldChar w:fldCharType="separate"/>
      </w:r>
      <w:r>
        <w:rPr>
          <w:noProof/>
        </w:rPr>
        <w:t>8</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2.3.1</w:t>
      </w:r>
      <w:r>
        <w:rPr>
          <w:rFonts w:ascii="Calibri" w:hAnsi="Calibri" w:cs="Times New Roman"/>
          <w:i w:val="0"/>
          <w:iCs w:val="0"/>
          <w:noProof/>
          <w:sz w:val="22"/>
          <w:szCs w:val="22"/>
        </w:rPr>
        <w:tab/>
      </w:r>
      <w:r>
        <w:rPr>
          <w:noProof/>
        </w:rPr>
        <w:t>Kernactiviteiten en nadere typering</w:t>
      </w:r>
      <w:r>
        <w:rPr>
          <w:noProof/>
        </w:rPr>
        <w:tab/>
      </w:r>
      <w:r>
        <w:rPr>
          <w:noProof/>
        </w:rPr>
        <w:fldChar w:fldCharType="begin"/>
      </w:r>
      <w:r>
        <w:rPr>
          <w:noProof/>
        </w:rPr>
        <w:instrText xml:space="preserve"> PAGEREF _Toc322465164 \h </w:instrText>
      </w:r>
      <w:r>
        <w:rPr>
          <w:noProof/>
        </w:rPr>
      </w:r>
      <w:r>
        <w:rPr>
          <w:noProof/>
        </w:rPr>
        <w:fldChar w:fldCharType="separate"/>
      </w:r>
      <w:r>
        <w:rPr>
          <w:noProof/>
        </w:rPr>
        <w:t>8</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2.3.2</w:t>
      </w:r>
      <w:r>
        <w:rPr>
          <w:rFonts w:ascii="Calibri" w:hAnsi="Calibri" w:cs="Times New Roman"/>
          <w:i w:val="0"/>
          <w:iCs w:val="0"/>
          <w:noProof/>
          <w:sz w:val="22"/>
          <w:szCs w:val="22"/>
        </w:rPr>
        <w:tab/>
      </w:r>
      <w:r>
        <w:rPr>
          <w:noProof/>
        </w:rPr>
        <w:t>Cliënten, capaciteit, productie, personeel en opbrengsten</w:t>
      </w:r>
      <w:r>
        <w:rPr>
          <w:noProof/>
        </w:rPr>
        <w:tab/>
      </w:r>
      <w:r>
        <w:rPr>
          <w:noProof/>
        </w:rPr>
        <w:fldChar w:fldCharType="begin"/>
      </w:r>
      <w:r>
        <w:rPr>
          <w:noProof/>
        </w:rPr>
        <w:instrText xml:space="preserve"> PAGEREF _Toc322465165 \h </w:instrText>
      </w:r>
      <w:r>
        <w:rPr>
          <w:noProof/>
        </w:rPr>
      </w:r>
      <w:r>
        <w:rPr>
          <w:noProof/>
        </w:rPr>
        <w:fldChar w:fldCharType="separate"/>
      </w:r>
      <w:r>
        <w:rPr>
          <w:noProof/>
        </w:rPr>
        <w:t>8</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2.4</w:t>
      </w:r>
      <w:r>
        <w:rPr>
          <w:rFonts w:ascii="Calibri" w:hAnsi="Calibri" w:cs="Times New Roman"/>
          <w:smallCaps w:val="0"/>
          <w:noProof/>
          <w:sz w:val="22"/>
          <w:szCs w:val="22"/>
        </w:rPr>
        <w:tab/>
      </w:r>
      <w:r>
        <w:rPr>
          <w:noProof/>
        </w:rPr>
        <w:t>Werkgebieden</w:t>
      </w:r>
      <w:r>
        <w:rPr>
          <w:noProof/>
        </w:rPr>
        <w:tab/>
      </w:r>
      <w:r>
        <w:rPr>
          <w:noProof/>
        </w:rPr>
        <w:fldChar w:fldCharType="begin"/>
      </w:r>
      <w:r>
        <w:rPr>
          <w:noProof/>
        </w:rPr>
        <w:instrText xml:space="preserve"> PAGEREF _Toc322465166 \h </w:instrText>
      </w:r>
      <w:r>
        <w:rPr>
          <w:noProof/>
        </w:rPr>
      </w:r>
      <w:r>
        <w:rPr>
          <w:noProof/>
        </w:rPr>
        <w:fldChar w:fldCharType="separate"/>
      </w:r>
      <w:r>
        <w:rPr>
          <w:noProof/>
        </w:rPr>
        <w:t>16</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2.5</w:t>
      </w:r>
      <w:r>
        <w:rPr>
          <w:rFonts w:ascii="Calibri" w:hAnsi="Calibri" w:cs="Times New Roman"/>
          <w:smallCaps w:val="0"/>
          <w:noProof/>
          <w:sz w:val="22"/>
          <w:szCs w:val="22"/>
        </w:rPr>
        <w:tab/>
      </w:r>
      <w:r>
        <w:rPr>
          <w:noProof/>
        </w:rPr>
        <w:t>Samenwerkingspartners en belanghebbenden</w:t>
      </w:r>
      <w:r>
        <w:rPr>
          <w:noProof/>
        </w:rPr>
        <w:tab/>
      </w:r>
      <w:r>
        <w:rPr>
          <w:noProof/>
        </w:rPr>
        <w:fldChar w:fldCharType="begin"/>
      </w:r>
      <w:r>
        <w:rPr>
          <w:noProof/>
        </w:rPr>
        <w:instrText xml:space="preserve"> PAGEREF _Toc322465167 \h </w:instrText>
      </w:r>
      <w:r>
        <w:rPr>
          <w:noProof/>
        </w:rPr>
      </w:r>
      <w:r>
        <w:rPr>
          <w:noProof/>
        </w:rPr>
        <w:fldChar w:fldCharType="separate"/>
      </w:r>
      <w:r>
        <w:rPr>
          <w:noProof/>
        </w:rPr>
        <w:t>16</w:t>
      </w:r>
      <w:r>
        <w:rPr>
          <w:noProof/>
        </w:rPr>
        <w:fldChar w:fldCharType="end"/>
      </w:r>
    </w:p>
    <w:p w:rsidR="005E1E42" w:rsidRDefault="005E1E42">
      <w:pPr>
        <w:pStyle w:val="TOC1"/>
        <w:tabs>
          <w:tab w:val="left" w:pos="400"/>
          <w:tab w:val="right" w:leader="dot" w:pos="8942"/>
        </w:tabs>
        <w:rPr>
          <w:rFonts w:ascii="Calibri" w:hAnsi="Calibri" w:cs="Times New Roman"/>
          <w:b w:val="0"/>
          <w:bCs w:val="0"/>
          <w:caps w:val="0"/>
          <w:noProof/>
          <w:sz w:val="22"/>
          <w:szCs w:val="22"/>
        </w:rPr>
      </w:pPr>
      <w:r w:rsidRPr="00F74D58">
        <w:rPr>
          <w:noProof/>
          <w:lang w:val="en-GB"/>
        </w:rPr>
        <w:t>3</w:t>
      </w:r>
      <w:r>
        <w:rPr>
          <w:rFonts w:ascii="Calibri" w:hAnsi="Calibri" w:cs="Times New Roman"/>
          <w:b w:val="0"/>
          <w:bCs w:val="0"/>
          <w:caps w:val="0"/>
          <w:noProof/>
          <w:sz w:val="22"/>
          <w:szCs w:val="22"/>
        </w:rPr>
        <w:tab/>
      </w:r>
      <w:r w:rsidRPr="00F74D58">
        <w:rPr>
          <w:noProof/>
          <w:lang w:val="en-GB"/>
        </w:rPr>
        <w:t>Bestuur, toezicht en bedrijfsvoering</w:t>
      </w:r>
      <w:r>
        <w:rPr>
          <w:noProof/>
        </w:rPr>
        <w:tab/>
      </w:r>
      <w:r>
        <w:rPr>
          <w:noProof/>
        </w:rPr>
        <w:fldChar w:fldCharType="begin"/>
      </w:r>
      <w:r>
        <w:rPr>
          <w:noProof/>
        </w:rPr>
        <w:instrText xml:space="preserve"> PAGEREF _Toc322465168 \h </w:instrText>
      </w:r>
      <w:r>
        <w:rPr>
          <w:noProof/>
        </w:rPr>
      </w:r>
      <w:r>
        <w:rPr>
          <w:noProof/>
        </w:rPr>
        <w:fldChar w:fldCharType="separate"/>
      </w:r>
      <w:r>
        <w:rPr>
          <w:noProof/>
        </w:rPr>
        <w:t>18</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3.1</w:t>
      </w:r>
      <w:r>
        <w:rPr>
          <w:rFonts w:ascii="Calibri" w:hAnsi="Calibri" w:cs="Times New Roman"/>
          <w:smallCaps w:val="0"/>
          <w:noProof/>
          <w:sz w:val="22"/>
          <w:szCs w:val="22"/>
        </w:rPr>
        <w:tab/>
      </w:r>
      <w:r>
        <w:rPr>
          <w:noProof/>
        </w:rPr>
        <w:t>Normen voor goed bestuur</w:t>
      </w:r>
      <w:r>
        <w:rPr>
          <w:noProof/>
        </w:rPr>
        <w:tab/>
      </w:r>
      <w:r>
        <w:rPr>
          <w:noProof/>
        </w:rPr>
        <w:fldChar w:fldCharType="begin"/>
      </w:r>
      <w:r>
        <w:rPr>
          <w:noProof/>
        </w:rPr>
        <w:instrText xml:space="preserve"> PAGEREF _Toc322465169 \h </w:instrText>
      </w:r>
      <w:r>
        <w:rPr>
          <w:noProof/>
        </w:rPr>
      </w:r>
      <w:r>
        <w:rPr>
          <w:noProof/>
        </w:rPr>
        <w:fldChar w:fldCharType="separate"/>
      </w:r>
      <w:r>
        <w:rPr>
          <w:noProof/>
        </w:rPr>
        <w:t>18</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3.2</w:t>
      </w:r>
      <w:r>
        <w:rPr>
          <w:rFonts w:ascii="Calibri" w:hAnsi="Calibri" w:cs="Times New Roman"/>
          <w:smallCaps w:val="0"/>
          <w:noProof/>
          <w:sz w:val="22"/>
          <w:szCs w:val="22"/>
        </w:rPr>
        <w:tab/>
      </w:r>
      <w:r>
        <w:rPr>
          <w:noProof/>
        </w:rPr>
        <w:t>Raad van bestuur</w:t>
      </w:r>
      <w:r>
        <w:rPr>
          <w:noProof/>
        </w:rPr>
        <w:tab/>
      </w:r>
      <w:r>
        <w:rPr>
          <w:noProof/>
        </w:rPr>
        <w:fldChar w:fldCharType="begin"/>
      </w:r>
      <w:r>
        <w:rPr>
          <w:noProof/>
        </w:rPr>
        <w:instrText xml:space="preserve"> PAGEREF _Toc322465170 \h </w:instrText>
      </w:r>
      <w:r>
        <w:rPr>
          <w:noProof/>
        </w:rPr>
      </w:r>
      <w:r>
        <w:rPr>
          <w:noProof/>
        </w:rPr>
        <w:fldChar w:fldCharType="separate"/>
      </w:r>
      <w:r>
        <w:rPr>
          <w:noProof/>
        </w:rPr>
        <w:t>19</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3.3</w:t>
      </w:r>
      <w:r>
        <w:rPr>
          <w:rFonts w:ascii="Calibri" w:hAnsi="Calibri" w:cs="Times New Roman"/>
          <w:smallCaps w:val="0"/>
          <w:noProof/>
          <w:sz w:val="22"/>
          <w:szCs w:val="22"/>
        </w:rPr>
        <w:tab/>
      </w:r>
      <w:r>
        <w:rPr>
          <w:noProof/>
        </w:rPr>
        <w:t>Raad van Toezicht</w:t>
      </w:r>
      <w:r>
        <w:rPr>
          <w:noProof/>
        </w:rPr>
        <w:tab/>
      </w:r>
      <w:r>
        <w:rPr>
          <w:noProof/>
        </w:rPr>
        <w:fldChar w:fldCharType="begin"/>
      </w:r>
      <w:r>
        <w:rPr>
          <w:noProof/>
        </w:rPr>
        <w:instrText xml:space="preserve"> PAGEREF _Toc322465171 \h </w:instrText>
      </w:r>
      <w:r>
        <w:rPr>
          <w:noProof/>
        </w:rPr>
      </w:r>
      <w:r>
        <w:rPr>
          <w:noProof/>
        </w:rPr>
        <w:fldChar w:fldCharType="separate"/>
      </w:r>
      <w:r>
        <w:rPr>
          <w:noProof/>
        </w:rPr>
        <w:t>19</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3.4</w:t>
      </w:r>
      <w:r>
        <w:rPr>
          <w:rFonts w:ascii="Calibri" w:hAnsi="Calibri" w:cs="Times New Roman"/>
          <w:smallCaps w:val="0"/>
          <w:noProof/>
          <w:sz w:val="22"/>
          <w:szCs w:val="22"/>
        </w:rPr>
        <w:tab/>
      </w:r>
      <w:r>
        <w:rPr>
          <w:noProof/>
        </w:rPr>
        <w:t>Bedrijfsvoering</w:t>
      </w:r>
      <w:r>
        <w:rPr>
          <w:noProof/>
        </w:rPr>
        <w:tab/>
      </w:r>
      <w:r>
        <w:rPr>
          <w:noProof/>
        </w:rPr>
        <w:fldChar w:fldCharType="begin"/>
      </w:r>
      <w:r>
        <w:rPr>
          <w:noProof/>
        </w:rPr>
        <w:instrText xml:space="preserve"> PAGEREF _Toc322465172 \h </w:instrText>
      </w:r>
      <w:r>
        <w:rPr>
          <w:noProof/>
        </w:rPr>
      </w:r>
      <w:r>
        <w:rPr>
          <w:noProof/>
        </w:rPr>
        <w:fldChar w:fldCharType="separate"/>
      </w:r>
      <w:r>
        <w:rPr>
          <w:noProof/>
        </w:rPr>
        <w:t>22</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3.5</w:t>
      </w:r>
      <w:r>
        <w:rPr>
          <w:rFonts w:ascii="Calibri" w:hAnsi="Calibri" w:cs="Times New Roman"/>
          <w:smallCaps w:val="0"/>
          <w:noProof/>
          <w:sz w:val="22"/>
          <w:szCs w:val="22"/>
        </w:rPr>
        <w:tab/>
      </w:r>
      <w:r>
        <w:rPr>
          <w:noProof/>
        </w:rPr>
        <w:t>Raad van Cliënten</w:t>
      </w:r>
      <w:r>
        <w:rPr>
          <w:noProof/>
        </w:rPr>
        <w:tab/>
      </w:r>
      <w:r>
        <w:rPr>
          <w:noProof/>
        </w:rPr>
        <w:fldChar w:fldCharType="begin"/>
      </w:r>
      <w:r>
        <w:rPr>
          <w:noProof/>
        </w:rPr>
        <w:instrText xml:space="preserve"> PAGEREF _Toc322465173 \h </w:instrText>
      </w:r>
      <w:r>
        <w:rPr>
          <w:noProof/>
        </w:rPr>
      </w:r>
      <w:r>
        <w:rPr>
          <w:noProof/>
        </w:rPr>
        <w:fldChar w:fldCharType="separate"/>
      </w:r>
      <w:r>
        <w:rPr>
          <w:noProof/>
        </w:rPr>
        <w:t>28</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3.6</w:t>
      </w:r>
      <w:r>
        <w:rPr>
          <w:rFonts w:ascii="Calibri" w:hAnsi="Calibri" w:cs="Times New Roman"/>
          <w:smallCaps w:val="0"/>
          <w:noProof/>
          <w:sz w:val="22"/>
          <w:szCs w:val="22"/>
        </w:rPr>
        <w:tab/>
      </w:r>
      <w:r>
        <w:rPr>
          <w:noProof/>
        </w:rPr>
        <w:t>Raad van Medewerkers (OR)</w:t>
      </w:r>
      <w:r>
        <w:rPr>
          <w:noProof/>
        </w:rPr>
        <w:tab/>
      </w:r>
      <w:r>
        <w:rPr>
          <w:noProof/>
        </w:rPr>
        <w:fldChar w:fldCharType="begin"/>
      </w:r>
      <w:r>
        <w:rPr>
          <w:noProof/>
        </w:rPr>
        <w:instrText xml:space="preserve"> PAGEREF _Toc322465174 \h </w:instrText>
      </w:r>
      <w:r>
        <w:rPr>
          <w:noProof/>
        </w:rPr>
      </w:r>
      <w:r>
        <w:rPr>
          <w:noProof/>
        </w:rPr>
        <w:fldChar w:fldCharType="separate"/>
      </w:r>
      <w:r>
        <w:rPr>
          <w:noProof/>
        </w:rPr>
        <w:t>28</w:t>
      </w:r>
      <w:r>
        <w:rPr>
          <w:noProof/>
        </w:rPr>
        <w:fldChar w:fldCharType="end"/>
      </w:r>
    </w:p>
    <w:p w:rsidR="005E1E42" w:rsidRDefault="005E1E42">
      <w:pPr>
        <w:pStyle w:val="TOC1"/>
        <w:tabs>
          <w:tab w:val="left" w:pos="400"/>
          <w:tab w:val="right" w:leader="dot" w:pos="8942"/>
        </w:tabs>
        <w:rPr>
          <w:rFonts w:ascii="Calibri" w:hAnsi="Calibri" w:cs="Times New Roman"/>
          <w:b w:val="0"/>
          <w:bCs w:val="0"/>
          <w:caps w:val="0"/>
          <w:noProof/>
          <w:sz w:val="22"/>
          <w:szCs w:val="22"/>
        </w:rPr>
      </w:pPr>
      <w:r>
        <w:rPr>
          <w:noProof/>
        </w:rPr>
        <w:t>4</w:t>
      </w:r>
      <w:r>
        <w:rPr>
          <w:rFonts w:ascii="Calibri" w:hAnsi="Calibri" w:cs="Times New Roman"/>
          <w:b w:val="0"/>
          <w:bCs w:val="0"/>
          <w:caps w:val="0"/>
          <w:noProof/>
          <w:sz w:val="22"/>
          <w:szCs w:val="22"/>
        </w:rPr>
        <w:tab/>
      </w:r>
      <w:r>
        <w:rPr>
          <w:noProof/>
        </w:rPr>
        <w:t>Beleid, inspanningen en prestaties</w:t>
      </w:r>
      <w:r>
        <w:rPr>
          <w:noProof/>
        </w:rPr>
        <w:tab/>
      </w:r>
      <w:r>
        <w:rPr>
          <w:noProof/>
        </w:rPr>
        <w:fldChar w:fldCharType="begin"/>
      </w:r>
      <w:r>
        <w:rPr>
          <w:noProof/>
        </w:rPr>
        <w:instrText xml:space="preserve"> PAGEREF _Toc322465175 \h </w:instrText>
      </w:r>
      <w:r>
        <w:rPr>
          <w:noProof/>
        </w:rPr>
      </w:r>
      <w:r>
        <w:rPr>
          <w:noProof/>
        </w:rPr>
        <w:fldChar w:fldCharType="separate"/>
      </w:r>
      <w:r>
        <w:rPr>
          <w:noProof/>
        </w:rPr>
        <w:t>29</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4.1</w:t>
      </w:r>
      <w:r>
        <w:rPr>
          <w:rFonts w:ascii="Calibri" w:hAnsi="Calibri" w:cs="Times New Roman"/>
          <w:smallCaps w:val="0"/>
          <w:noProof/>
          <w:sz w:val="22"/>
          <w:szCs w:val="22"/>
        </w:rPr>
        <w:tab/>
      </w:r>
      <w:r>
        <w:rPr>
          <w:noProof/>
        </w:rPr>
        <w:t>Meerjarenbeleid</w:t>
      </w:r>
      <w:r>
        <w:rPr>
          <w:noProof/>
        </w:rPr>
        <w:tab/>
      </w:r>
      <w:r>
        <w:rPr>
          <w:noProof/>
        </w:rPr>
        <w:fldChar w:fldCharType="begin"/>
      </w:r>
      <w:r>
        <w:rPr>
          <w:noProof/>
        </w:rPr>
        <w:instrText xml:space="preserve"> PAGEREF _Toc322465176 \h </w:instrText>
      </w:r>
      <w:r>
        <w:rPr>
          <w:noProof/>
        </w:rPr>
      </w:r>
      <w:r>
        <w:rPr>
          <w:noProof/>
        </w:rPr>
        <w:fldChar w:fldCharType="separate"/>
      </w:r>
      <w:r>
        <w:rPr>
          <w:noProof/>
        </w:rPr>
        <w:t>29</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4.2</w:t>
      </w:r>
      <w:r>
        <w:rPr>
          <w:rFonts w:ascii="Calibri" w:hAnsi="Calibri" w:cs="Times New Roman"/>
          <w:smallCaps w:val="0"/>
          <w:noProof/>
          <w:sz w:val="22"/>
          <w:szCs w:val="22"/>
        </w:rPr>
        <w:tab/>
      </w:r>
      <w:r>
        <w:rPr>
          <w:noProof/>
        </w:rPr>
        <w:t>Algemeen beleid</w:t>
      </w:r>
      <w:r>
        <w:rPr>
          <w:noProof/>
        </w:rPr>
        <w:tab/>
      </w:r>
      <w:r>
        <w:rPr>
          <w:noProof/>
        </w:rPr>
        <w:fldChar w:fldCharType="begin"/>
      </w:r>
      <w:r>
        <w:rPr>
          <w:noProof/>
        </w:rPr>
        <w:instrText xml:space="preserve"> PAGEREF _Toc322465177 \h </w:instrText>
      </w:r>
      <w:r>
        <w:rPr>
          <w:noProof/>
        </w:rPr>
      </w:r>
      <w:r>
        <w:rPr>
          <w:noProof/>
        </w:rPr>
        <w:fldChar w:fldCharType="separate"/>
      </w:r>
      <w:r>
        <w:rPr>
          <w:noProof/>
        </w:rPr>
        <w:t>29</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4.2.1</w:t>
      </w:r>
      <w:r>
        <w:rPr>
          <w:rFonts w:ascii="Calibri" w:hAnsi="Calibri" w:cs="Times New Roman"/>
          <w:i w:val="0"/>
          <w:iCs w:val="0"/>
          <w:noProof/>
          <w:sz w:val="22"/>
          <w:szCs w:val="22"/>
        </w:rPr>
        <w:tab/>
      </w:r>
      <w:r>
        <w:rPr>
          <w:noProof/>
        </w:rPr>
        <w:t>Prestatieindicatoren 2011</w:t>
      </w:r>
      <w:r>
        <w:rPr>
          <w:noProof/>
        </w:rPr>
        <w:tab/>
      </w:r>
      <w:r>
        <w:rPr>
          <w:noProof/>
        </w:rPr>
        <w:fldChar w:fldCharType="begin"/>
      </w:r>
      <w:r>
        <w:rPr>
          <w:noProof/>
        </w:rPr>
        <w:instrText xml:space="preserve"> PAGEREF _Toc322465178 \h </w:instrText>
      </w:r>
      <w:r>
        <w:rPr>
          <w:noProof/>
        </w:rPr>
      </w:r>
      <w:r>
        <w:rPr>
          <w:noProof/>
        </w:rPr>
        <w:fldChar w:fldCharType="separate"/>
      </w:r>
      <w:r>
        <w:rPr>
          <w:noProof/>
        </w:rPr>
        <w:t>29</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4.2.2</w:t>
      </w:r>
      <w:r>
        <w:rPr>
          <w:rFonts w:ascii="Calibri" w:hAnsi="Calibri" w:cs="Times New Roman"/>
          <w:i w:val="0"/>
          <w:iCs w:val="0"/>
          <w:noProof/>
          <w:sz w:val="22"/>
          <w:szCs w:val="22"/>
        </w:rPr>
        <w:tab/>
      </w:r>
      <w:r>
        <w:rPr>
          <w:noProof/>
        </w:rPr>
        <w:t>Resultaten jaarplan</w:t>
      </w:r>
      <w:r>
        <w:rPr>
          <w:noProof/>
        </w:rPr>
        <w:tab/>
      </w:r>
      <w:r>
        <w:rPr>
          <w:noProof/>
        </w:rPr>
        <w:fldChar w:fldCharType="begin"/>
      </w:r>
      <w:r>
        <w:rPr>
          <w:noProof/>
        </w:rPr>
        <w:instrText xml:space="preserve"> PAGEREF _Toc322465179 \h </w:instrText>
      </w:r>
      <w:r>
        <w:rPr>
          <w:noProof/>
        </w:rPr>
      </w:r>
      <w:r>
        <w:rPr>
          <w:noProof/>
        </w:rPr>
        <w:fldChar w:fldCharType="separate"/>
      </w:r>
      <w:r>
        <w:rPr>
          <w:noProof/>
        </w:rPr>
        <w:t>30</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4.2.3</w:t>
      </w:r>
      <w:r>
        <w:rPr>
          <w:rFonts w:ascii="Calibri" w:hAnsi="Calibri" w:cs="Times New Roman"/>
          <w:i w:val="0"/>
          <w:iCs w:val="0"/>
          <w:noProof/>
          <w:sz w:val="22"/>
          <w:szCs w:val="22"/>
        </w:rPr>
        <w:tab/>
      </w:r>
      <w:r>
        <w:rPr>
          <w:noProof/>
        </w:rPr>
        <w:t>Hulpverlening</w:t>
      </w:r>
      <w:r>
        <w:rPr>
          <w:noProof/>
        </w:rPr>
        <w:tab/>
      </w:r>
      <w:r>
        <w:rPr>
          <w:noProof/>
        </w:rPr>
        <w:fldChar w:fldCharType="begin"/>
      </w:r>
      <w:r>
        <w:rPr>
          <w:noProof/>
        </w:rPr>
        <w:instrText xml:space="preserve"> PAGEREF _Toc322465180 \h </w:instrText>
      </w:r>
      <w:r>
        <w:rPr>
          <w:noProof/>
        </w:rPr>
      </w:r>
      <w:r>
        <w:rPr>
          <w:noProof/>
        </w:rPr>
        <w:fldChar w:fldCharType="separate"/>
      </w:r>
      <w:r>
        <w:rPr>
          <w:noProof/>
        </w:rPr>
        <w:t>30</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4.3</w:t>
      </w:r>
      <w:r>
        <w:rPr>
          <w:rFonts w:ascii="Calibri" w:hAnsi="Calibri" w:cs="Times New Roman"/>
          <w:smallCaps w:val="0"/>
          <w:noProof/>
          <w:sz w:val="22"/>
          <w:szCs w:val="22"/>
        </w:rPr>
        <w:tab/>
      </w:r>
      <w:r>
        <w:rPr>
          <w:noProof/>
        </w:rPr>
        <w:t>Algemeen kwaliteitsbeleid</w:t>
      </w:r>
      <w:r>
        <w:rPr>
          <w:noProof/>
        </w:rPr>
        <w:tab/>
      </w:r>
      <w:r>
        <w:rPr>
          <w:noProof/>
        </w:rPr>
        <w:fldChar w:fldCharType="begin"/>
      </w:r>
      <w:r>
        <w:rPr>
          <w:noProof/>
        </w:rPr>
        <w:instrText xml:space="preserve"> PAGEREF _Toc322465181 \h </w:instrText>
      </w:r>
      <w:r>
        <w:rPr>
          <w:noProof/>
        </w:rPr>
      </w:r>
      <w:r>
        <w:rPr>
          <w:noProof/>
        </w:rPr>
        <w:fldChar w:fldCharType="separate"/>
      </w:r>
      <w:r>
        <w:rPr>
          <w:noProof/>
        </w:rPr>
        <w:t>33</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4.4</w:t>
      </w:r>
      <w:r>
        <w:rPr>
          <w:rFonts w:ascii="Calibri" w:hAnsi="Calibri" w:cs="Times New Roman"/>
          <w:smallCaps w:val="0"/>
          <w:noProof/>
          <w:sz w:val="22"/>
          <w:szCs w:val="22"/>
        </w:rPr>
        <w:tab/>
      </w:r>
      <w:r>
        <w:rPr>
          <w:noProof/>
        </w:rPr>
        <w:t>Kwaliteit ten aanzien van cliënten</w:t>
      </w:r>
      <w:r>
        <w:rPr>
          <w:noProof/>
        </w:rPr>
        <w:tab/>
      </w:r>
      <w:r>
        <w:rPr>
          <w:noProof/>
        </w:rPr>
        <w:fldChar w:fldCharType="begin"/>
      </w:r>
      <w:r>
        <w:rPr>
          <w:noProof/>
        </w:rPr>
        <w:instrText xml:space="preserve"> PAGEREF _Toc322465182 \h </w:instrText>
      </w:r>
      <w:r>
        <w:rPr>
          <w:noProof/>
        </w:rPr>
      </w:r>
      <w:r>
        <w:rPr>
          <w:noProof/>
        </w:rPr>
        <w:fldChar w:fldCharType="separate"/>
      </w:r>
      <w:r>
        <w:rPr>
          <w:noProof/>
        </w:rPr>
        <w:t>34</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4.4.1</w:t>
      </w:r>
      <w:r>
        <w:rPr>
          <w:rFonts w:ascii="Calibri" w:hAnsi="Calibri" w:cs="Times New Roman"/>
          <w:i w:val="0"/>
          <w:iCs w:val="0"/>
          <w:noProof/>
          <w:sz w:val="22"/>
          <w:szCs w:val="22"/>
        </w:rPr>
        <w:tab/>
      </w:r>
      <w:r>
        <w:rPr>
          <w:noProof/>
        </w:rPr>
        <w:t>Kwaliteit van de zorg (effectmeting)</w:t>
      </w:r>
      <w:r>
        <w:rPr>
          <w:noProof/>
        </w:rPr>
        <w:tab/>
      </w:r>
      <w:r>
        <w:rPr>
          <w:noProof/>
        </w:rPr>
        <w:fldChar w:fldCharType="begin"/>
      </w:r>
      <w:r>
        <w:rPr>
          <w:noProof/>
        </w:rPr>
        <w:instrText xml:space="preserve"> PAGEREF _Toc322465183 \h </w:instrText>
      </w:r>
      <w:r>
        <w:rPr>
          <w:noProof/>
        </w:rPr>
      </w:r>
      <w:r>
        <w:rPr>
          <w:noProof/>
        </w:rPr>
        <w:fldChar w:fldCharType="separate"/>
      </w:r>
      <w:r>
        <w:rPr>
          <w:noProof/>
        </w:rPr>
        <w:t>34</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4.4.2</w:t>
      </w:r>
      <w:r>
        <w:rPr>
          <w:rFonts w:ascii="Calibri" w:hAnsi="Calibri" w:cs="Times New Roman"/>
          <w:i w:val="0"/>
          <w:iCs w:val="0"/>
          <w:noProof/>
          <w:sz w:val="22"/>
          <w:szCs w:val="22"/>
        </w:rPr>
        <w:tab/>
      </w:r>
      <w:r>
        <w:rPr>
          <w:noProof/>
        </w:rPr>
        <w:t>Klachten en incidenten</w:t>
      </w:r>
      <w:r>
        <w:rPr>
          <w:noProof/>
        </w:rPr>
        <w:tab/>
      </w:r>
      <w:r>
        <w:rPr>
          <w:noProof/>
        </w:rPr>
        <w:fldChar w:fldCharType="begin"/>
      </w:r>
      <w:r>
        <w:rPr>
          <w:noProof/>
        </w:rPr>
        <w:instrText xml:space="preserve"> PAGEREF _Toc322465184 \h </w:instrText>
      </w:r>
      <w:r>
        <w:rPr>
          <w:noProof/>
        </w:rPr>
      </w:r>
      <w:r>
        <w:rPr>
          <w:noProof/>
        </w:rPr>
        <w:fldChar w:fldCharType="separate"/>
      </w:r>
      <w:r>
        <w:rPr>
          <w:noProof/>
        </w:rPr>
        <w:t>37</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4.4.3</w:t>
      </w:r>
      <w:r>
        <w:rPr>
          <w:rFonts w:ascii="Calibri" w:hAnsi="Calibri" w:cs="Times New Roman"/>
          <w:i w:val="0"/>
          <w:iCs w:val="0"/>
          <w:noProof/>
          <w:sz w:val="22"/>
          <w:szCs w:val="22"/>
        </w:rPr>
        <w:tab/>
      </w:r>
      <w:r>
        <w:rPr>
          <w:noProof/>
        </w:rPr>
        <w:t>Toegankelijkheid</w:t>
      </w:r>
      <w:r>
        <w:rPr>
          <w:noProof/>
        </w:rPr>
        <w:tab/>
      </w:r>
      <w:r>
        <w:rPr>
          <w:noProof/>
        </w:rPr>
        <w:fldChar w:fldCharType="begin"/>
      </w:r>
      <w:r>
        <w:rPr>
          <w:noProof/>
        </w:rPr>
        <w:instrText xml:space="preserve"> PAGEREF _Toc322465185 \h </w:instrText>
      </w:r>
      <w:r>
        <w:rPr>
          <w:noProof/>
        </w:rPr>
      </w:r>
      <w:r>
        <w:rPr>
          <w:noProof/>
        </w:rPr>
        <w:fldChar w:fldCharType="separate"/>
      </w:r>
      <w:r>
        <w:rPr>
          <w:noProof/>
        </w:rPr>
        <w:t>38</w:t>
      </w:r>
      <w:r>
        <w:rPr>
          <w:noProof/>
        </w:rPr>
        <w:fldChar w:fldCharType="end"/>
      </w:r>
    </w:p>
    <w:p w:rsidR="005E1E42" w:rsidRDefault="005E1E42">
      <w:pPr>
        <w:pStyle w:val="TOC3"/>
        <w:tabs>
          <w:tab w:val="left" w:pos="1200"/>
          <w:tab w:val="right" w:leader="dot" w:pos="8942"/>
        </w:tabs>
        <w:rPr>
          <w:rFonts w:ascii="Calibri" w:hAnsi="Calibri" w:cs="Times New Roman"/>
          <w:i w:val="0"/>
          <w:iCs w:val="0"/>
          <w:noProof/>
          <w:sz w:val="22"/>
          <w:szCs w:val="22"/>
        </w:rPr>
      </w:pPr>
      <w:r>
        <w:rPr>
          <w:noProof/>
        </w:rPr>
        <w:t>4.4.4</w:t>
      </w:r>
      <w:r>
        <w:rPr>
          <w:rFonts w:ascii="Calibri" w:hAnsi="Calibri" w:cs="Times New Roman"/>
          <w:i w:val="0"/>
          <w:iCs w:val="0"/>
          <w:noProof/>
          <w:sz w:val="22"/>
          <w:szCs w:val="22"/>
        </w:rPr>
        <w:tab/>
      </w:r>
      <w:r>
        <w:rPr>
          <w:noProof/>
        </w:rPr>
        <w:t>Veiligheid</w:t>
      </w:r>
      <w:r>
        <w:rPr>
          <w:noProof/>
        </w:rPr>
        <w:tab/>
      </w:r>
      <w:r>
        <w:rPr>
          <w:noProof/>
        </w:rPr>
        <w:fldChar w:fldCharType="begin"/>
      </w:r>
      <w:r>
        <w:rPr>
          <w:noProof/>
        </w:rPr>
        <w:instrText xml:space="preserve"> PAGEREF _Toc322465186 \h </w:instrText>
      </w:r>
      <w:r>
        <w:rPr>
          <w:noProof/>
        </w:rPr>
      </w:r>
      <w:r>
        <w:rPr>
          <w:noProof/>
        </w:rPr>
        <w:fldChar w:fldCharType="separate"/>
      </w:r>
      <w:r>
        <w:rPr>
          <w:noProof/>
        </w:rPr>
        <w:t>38</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4.5</w:t>
      </w:r>
      <w:r>
        <w:rPr>
          <w:rFonts w:ascii="Calibri" w:hAnsi="Calibri" w:cs="Times New Roman"/>
          <w:smallCaps w:val="0"/>
          <w:noProof/>
          <w:sz w:val="22"/>
          <w:szCs w:val="22"/>
        </w:rPr>
        <w:tab/>
      </w:r>
      <w:r>
        <w:rPr>
          <w:noProof/>
        </w:rPr>
        <w:t>Kwaliteit ten aanzien van medewerkers</w:t>
      </w:r>
      <w:r>
        <w:rPr>
          <w:noProof/>
        </w:rPr>
        <w:tab/>
      </w:r>
      <w:r>
        <w:rPr>
          <w:noProof/>
        </w:rPr>
        <w:fldChar w:fldCharType="begin"/>
      </w:r>
      <w:r>
        <w:rPr>
          <w:noProof/>
        </w:rPr>
        <w:instrText xml:space="preserve"> PAGEREF _Toc322465187 \h </w:instrText>
      </w:r>
      <w:r>
        <w:rPr>
          <w:noProof/>
        </w:rPr>
      </w:r>
      <w:r>
        <w:rPr>
          <w:noProof/>
        </w:rPr>
        <w:fldChar w:fldCharType="separate"/>
      </w:r>
      <w:r>
        <w:rPr>
          <w:noProof/>
        </w:rPr>
        <w:t>39</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4.6</w:t>
      </w:r>
      <w:r>
        <w:rPr>
          <w:rFonts w:ascii="Calibri" w:hAnsi="Calibri" w:cs="Times New Roman"/>
          <w:smallCaps w:val="0"/>
          <w:noProof/>
          <w:sz w:val="22"/>
          <w:szCs w:val="22"/>
        </w:rPr>
        <w:tab/>
      </w:r>
      <w:r>
        <w:rPr>
          <w:noProof/>
        </w:rPr>
        <w:t>Samenleving</w:t>
      </w:r>
      <w:r>
        <w:rPr>
          <w:noProof/>
        </w:rPr>
        <w:tab/>
      </w:r>
      <w:r>
        <w:rPr>
          <w:noProof/>
        </w:rPr>
        <w:fldChar w:fldCharType="begin"/>
      </w:r>
      <w:r>
        <w:rPr>
          <w:noProof/>
        </w:rPr>
        <w:instrText xml:space="preserve"> PAGEREF _Toc322465188 \h </w:instrText>
      </w:r>
      <w:r>
        <w:rPr>
          <w:noProof/>
        </w:rPr>
      </w:r>
      <w:r>
        <w:rPr>
          <w:noProof/>
        </w:rPr>
        <w:fldChar w:fldCharType="separate"/>
      </w:r>
      <w:r>
        <w:rPr>
          <w:noProof/>
        </w:rPr>
        <w:t>40</w:t>
      </w:r>
      <w:r>
        <w:rPr>
          <w:noProof/>
        </w:rPr>
        <w:fldChar w:fldCharType="end"/>
      </w:r>
    </w:p>
    <w:p w:rsidR="005E1E42" w:rsidRDefault="005E1E42">
      <w:pPr>
        <w:pStyle w:val="TOC2"/>
        <w:tabs>
          <w:tab w:val="left" w:pos="800"/>
          <w:tab w:val="right" w:leader="dot" w:pos="8942"/>
        </w:tabs>
        <w:rPr>
          <w:rFonts w:ascii="Calibri" w:hAnsi="Calibri" w:cs="Times New Roman"/>
          <w:smallCaps w:val="0"/>
          <w:noProof/>
          <w:sz w:val="22"/>
          <w:szCs w:val="22"/>
        </w:rPr>
      </w:pPr>
      <w:r>
        <w:rPr>
          <w:noProof/>
        </w:rPr>
        <w:t>4.7</w:t>
      </w:r>
      <w:r>
        <w:rPr>
          <w:rFonts w:ascii="Calibri" w:hAnsi="Calibri" w:cs="Times New Roman"/>
          <w:smallCaps w:val="0"/>
          <w:noProof/>
          <w:sz w:val="22"/>
          <w:szCs w:val="22"/>
        </w:rPr>
        <w:tab/>
      </w:r>
      <w:r>
        <w:rPr>
          <w:noProof/>
        </w:rPr>
        <w:t>Financieel beleid</w:t>
      </w:r>
      <w:r>
        <w:rPr>
          <w:noProof/>
        </w:rPr>
        <w:tab/>
      </w:r>
      <w:r>
        <w:rPr>
          <w:noProof/>
        </w:rPr>
        <w:fldChar w:fldCharType="begin"/>
      </w:r>
      <w:r>
        <w:rPr>
          <w:noProof/>
        </w:rPr>
        <w:instrText xml:space="preserve"> PAGEREF _Toc322465189 \h </w:instrText>
      </w:r>
      <w:r>
        <w:rPr>
          <w:noProof/>
        </w:rPr>
      </w:r>
      <w:r>
        <w:rPr>
          <w:noProof/>
        </w:rPr>
        <w:fldChar w:fldCharType="separate"/>
      </w:r>
      <w:r>
        <w:rPr>
          <w:noProof/>
        </w:rPr>
        <w:t>41</w:t>
      </w:r>
      <w:r>
        <w:rPr>
          <w:noProof/>
        </w:rPr>
        <w:fldChar w:fldCharType="end"/>
      </w:r>
    </w:p>
    <w:p w:rsidR="005E1E42" w:rsidRDefault="005E1E42">
      <w:pPr>
        <w:spacing w:line="280" w:lineRule="atLeast"/>
        <w:rPr>
          <w:szCs w:val="20"/>
        </w:rPr>
      </w:pPr>
      <w:r>
        <w:rPr>
          <w:b/>
        </w:rPr>
        <w:fldChar w:fldCharType="end"/>
      </w:r>
    </w:p>
    <w:p w:rsidR="005E1E42" w:rsidRDefault="005E1E42">
      <w:pPr>
        <w:spacing w:line="280" w:lineRule="atLeast"/>
        <w:rPr>
          <w:rFonts w:ascii="Times New Roman" w:hAnsi="Times New Roman"/>
          <w:caps/>
          <w:szCs w:val="20"/>
        </w:rPr>
      </w:pPr>
    </w:p>
    <w:p w:rsidR="005E1E42" w:rsidRDefault="005E1E42">
      <w:pPr>
        <w:spacing w:line="280" w:lineRule="atLeast"/>
        <w:rPr>
          <w:b/>
        </w:rPr>
      </w:pPr>
      <w:r>
        <w:rPr>
          <w:b/>
        </w:rPr>
        <w:br w:type="page"/>
      </w:r>
    </w:p>
    <w:p w:rsidR="005E1E42" w:rsidRPr="00B64E53" w:rsidRDefault="005E1E42" w:rsidP="00E41F01">
      <w:pPr>
        <w:pStyle w:val="HoofdstukOngenummerd"/>
      </w:pPr>
      <w:r w:rsidRPr="00B64E53">
        <w:t>Voorwoord</w:t>
      </w:r>
    </w:p>
    <w:p w:rsidR="005E1E42" w:rsidRPr="00894349" w:rsidRDefault="005E1E42" w:rsidP="00E41F01">
      <w:pPr>
        <w:pStyle w:val="BodyText"/>
        <w:spacing w:after="0" w:line="280" w:lineRule="atLeast"/>
        <w:rPr>
          <w:bCs/>
        </w:rPr>
      </w:pPr>
    </w:p>
    <w:p w:rsidR="005E1E42" w:rsidRDefault="005E1E42" w:rsidP="00D54AEF">
      <w:pPr>
        <w:spacing w:line="280" w:lineRule="atLeast"/>
        <w:rPr>
          <w:szCs w:val="20"/>
        </w:rPr>
      </w:pPr>
    </w:p>
    <w:p w:rsidR="005E1E42" w:rsidRDefault="005E1E42" w:rsidP="00D54AEF">
      <w:pPr>
        <w:spacing w:line="280" w:lineRule="atLeast"/>
        <w:rPr>
          <w:b/>
          <w:szCs w:val="20"/>
        </w:rPr>
      </w:pPr>
      <w:r>
        <w:rPr>
          <w:b/>
          <w:szCs w:val="20"/>
        </w:rPr>
        <w:t>Je kunt ons altijd wakker maken om buiten de lijntjes te kleuren</w:t>
      </w:r>
    </w:p>
    <w:p w:rsidR="005E1E42" w:rsidRDefault="005E1E42" w:rsidP="00D54AEF">
      <w:pPr>
        <w:spacing w:line="280" w:lineRule="atLeast"/>
        <w:rPr>
          <w:b/>
          <w:szCs w:val="20"/>
        </w:rPr>
      </w:pPr>
    </w:p>
    <w:p w:rsidR="005E1E42" w:rsidRDefault="005E1E42" w:rsidP="00D54AEF">
      <w:pPr>
        <w:spacing w:line="280" w:lineRule="atLeast"/>
        <w:rPr>
          <w:szCs w:val="20"/>
        </w:rPr>
      </w:pP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De Jeugd en opvoedhulp van de toekomst komt steeds meer in zicht.</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Per 2015 is de transitie een feit; geïntegreerd, uniform gefinancierd en door gemeenten gestuurd.</w:t>
      </w:r>
    </w:p>
    <w:p w:rsidR="005E1E42" w:rsidRDefault="005E1E42" w:rsidP="00D54AEF">
      <w:pPr>
        <w:spacing w:line="280" w:lineRule="atLeast"/>
        <w:rPr>
          <w:szCs w:val="20"/>
        </w:rPr>
      </w:pPr>
      <w:r>
        <w:rPr>
          <w:szCs w:val="20"/>
        </w:rPr>
        <w:t>En zoveel is wel zeker; er zal nog heel wat uitgezocht en uitgevonden worden tot die tijd om er voor te zorgen dat de algemene opvatting dat dit werk slimmer kan, met minder middelen en met minder bureaucratie, meer samen, ook daadwerkelijk wordt waargemaakt.</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 xml:space="preserve">Lindenhout heeft in het afgelopen jaar in die geest gehandeld en wel eens vaker buiten de lijntjes gekleurd om kinderen en gezinnen en hun netwerk optimaal van dienst te zijn. </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2011 was overigens ook het jaar waarin de reorganisatie waartoe in het najaar 2010 besloten is, is uitgevoerd en afgerond. Op basis van focus en keuzes is de externe urgentie optimaal benut om zodanig bij te stellen dat de inhoudelijke meerwaarde onveranderd het uitgangspunt blijft. Met partners en collega’s zijn nieuwe wegen verkend om kennis en kunde daar toe te voegen waar kinderen of gezinnen in de knel komen.</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In een van de regio’s wordt gewerkt in intersectorale teams die op buurtniveau de hulpverlening uitvoeren. De verbinding tussen wat vooralsnog op projectbasis door gemeenten wordt gefinancierd in het kader van jeugdbeleid en de hulpverlening op grond van indicaties, is doeltreffend voor cliënten en doelmatig wat de inzet van middelen betreft.</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Lindenhout werkt conform het meerjarenbeleidspan en werkt samen met en in gezinnen, scholen, kinderopvangvoorzieningen en centra voor jeugd en gezin aan integratie van haar professie.</w:t>
      </w:r>
    </w:p>
    <w:p w:rsidR="005E1E42" w:rsidRDefault="005E1E42" w:rsidP="00D54AEF">
      <w:pPr>
        <w:spacing w:line="280" w:lineRule="atLeast"/>
        <w:rPr>
          <w:szCs w:val="20"/>
        </w:rPr>
      </w:pPr>
      <w:r>
        <w:rPr>
          <w:szCs w:val="20"/>
        </w:rPr>
        <w:t xml:space="preserve">Nieuwe initiatieven in dat kader starten vaak door “buiten de lijntjes”  te denken en te handelen. </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In dit jaardocument is aangegeven wat gerealiseerd is, de ontwikkelingen en de wijze waarop gewerkt en geanticipeerd is.</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Met waardering voor medewerkers, leidinggevenden en managers, Raad van Cliënten, Raad van Medewerkers en Raad van Toezicht, die ieder vanuit het geheel bezien hun bijdrage hebben geleverd aan de hierna volgende resultaten.</w:t>
      </w:r>
    </w:p>
    <w:p w:rsidR="005E1E42" w:rsidRDefault="005E1E42" w:rsidP="00D54AEF">
      <w:pPr>
        <w:spacing w:line="280" w:lineRule="atLeast"/>
        <w:rPr>
          <w:szCs w:val="20"/>
        </w:rPr>
      </w:pP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Sterk voor kinderen,</w:t>
      </w:r>
    </w:p>
    <w:p w:rsidR="005E1E42" w:rsidRDefault="005E1E42" w:rsidP="00D54AEF">
      <w:pPr>
        <w:spacing w:line="280" w:lineRule="atLeast"/>
        <w:rPr>
          <w:szCs w:val="20"/>
        </w:rPr>
      </w:pPr>
      <w:r>
        <w:rPr>
          <w:szCs w:val="20"/>
        </w:rPr>
        <w:t>Sterk door medewerkers</w:t>
      </w:r>
    </w:p>
    <w:p w:rsidR="005E1E42" w:rsidRDefault="005E1E42" w:rsidP="00D54AEF">
      <w:pPr>
        <w:spacing w:line="280" w:lineRule="atLeast"/>
        <w:rPr>
          <w:szCs w:val="20"/>
        </w:rPr>
      </w:pPr>
    </w:p>
    <w:p w:rsidR="005E1E42" w:rsidRDefault="005E1E42" w:rsidP="00D54AEF">
      <w:pPr>
        <w:spacing w:line="280" w:lineRule="atLeast"/>
        <w:rPr>
          <w:szCs w:val="20"/>
        </w:rPr>
      </w:pP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Annet van Zon</w:t>
      </w:r>
    </w:p>
    <w:p w:rsidR="005E1E42" w:rsidRDefault="005E1E42" w:rsidP="00D54AEF">
      <w:pPr>
        <w:spacing w:line="280" w:lineRule="atLeast"/>
        <w:rPr>
          <w:szCs w:val="20"/>
        </w:rPr>
      </w:pPr>
      <w:r>
        <w:rPr>
          <w:szCs w:val="20"/>
        </w:rPr>
        <w:t>Jo Deleersnijder</w:t>
      </w:r>
    </w:p>
    <w:p w:rsidR="005E1E42" w:rsidRDefault="005E1E42" w:rsidP="00D54AEF">
      <w:pPr>
        <w:spacing w:line="280" w:lineRule="atLeast"/>
        <w:rPr>
          <w:szCs w:val="20"/>
        </w:rPr>
      </w:pPr>
    </w:p>
    <w:p w:rsidR="005E1E42" w:rsidRDefault="005E1E42" w:rsidP="00D54AEF">
      <w:pPr>
        <w:spacing w:line="280" w:lineRule="atLeast"/>
        <w:rPr>
          <w:szCs w:val="20"/>
        </w:rPr>
      </w:pPr>
      <w:r>
        <w:rPr>
          <w:szCs w:val="20"/>
        </w:rPr>
        <w:t>Raad van Bestuur</w:t>
      </w:r>
    </w:p>
    <w:p w:rsidR="005E1E42" w:rsidRDefault="005E1E42" w:rsidP="00D54AEF">
      <w:pPr>
        <w:spacing w:line="280" w:lineRule="atLeast"/>
        <w:rPr>
          <w:szCs w:val="20"/>
        </w:rPr>
      </w:pPr>
    </w:p>
    <w:p w:rsidR="005E1E42" w:rsidRPr="009551B8" w:rsidRDefault="005E1E42" w:rsidP="00977D6F">
      <w:pPr>
        <w:spacing w:line="280" w:lineRule="atLeast"/>
        <w:rPr>
          <w:szCs w:val="20"/>
        </w:rPr>
      </w:pPr>
      <w:r>
        <w:rPr>
          <w:bCs/>
          <w:smallCaps/>
          <w:color w:val="000000"/>
        </w:rPr>
        <w:br w:type="page"/>
      </w:r>
    </w:p>
    <w:p w:rsidR="005E1E42" w:rsidRDefault="005E1E42">
      <w:pPr>
        <w:pStyle w:val="SubparagraafOngenummerd"/>
        <w:spacing w:line="280" w:lineRule="atLeast"/>
        <w:rPr>
          <w:bCs/>
          <w:smallCaps w:val="0"/>
          <w:color w:val="000000"/>
        </w:rPr>
      </w:pPr>
    </w:p>
    <w:p w:rsidR="005E1E42" w:rsidRDefault="005E1E42">
      <w:pPr>
        <w:pStyle w:val="HoofdstukNummer"/>
        <w:spacing w:line="280" w:lineRule="atLeast"/>
      </w:pPr>
      <w:bookmarkStart w:id="0" w:name="ZBCbm36"/>
      <w:bookmarkStart w:id="1" w:name="_Toc101592100"/>
      <w:bookmarkStart w:id="2" w:name="_Toc164098621"/>
      <w:bookmarkStart w:id="3" w:name="_Toc322465159"/>
      <w:bookmarkEnd w:id="0"/>
      <w:r>
        <w:t>uitgangspunten van de verslaggeving</w:t>
      </w:r>
      <w:bookmarkEnd w:id="1"/>
      <w:bookmarkEnd w:id="2"/>
      <w:bookmarkEnd w:id="3"/>
    </w:p>
    <w:p w:rsidR="005E1E42" w:rsidRDefault="005E1E42">
      <w:pPr>
        <w:spacing w:line="280" w:lineRule="atLeast"/>
      </w:pPr>
    </w:p>
    <w:p w:rsidR="005E1E42" w:rsidRDefault="005E1E42">
      <w:pPr>
        <w:pStyle w:val="ListBullet"/>
      </w:pPr>
      <w:r>
        <w:t xml:space="preserve">Dit jaardocument omvat </w:t>
      </w:r>
      <w:r w:rsidRPr="00894349">
        <w:t xml:space="preserve">de activiteiten van de Stichting Lindenhout en de </w:t>
      </w:r>
      <w:r w:rsidRPr="00894349">
        <w:rPr>
          <w:snapToGrid w:val="0"/>
          <w:color w:val="000000"/>
        </w:rPr>
        <w:t>Beheerstichting Vrienden van het Werk van Johannes van ’t Lindenhout.</w:t>
      </w:r>
      <w:r w:rsidRPr="00894349">
        <w:t xml:space="preserve"> Waar nodig is hierop in de bijlagen aangevuld. Het jaarverslag gaat uit van </w:t>
      </w:r>
      <w:r>
        <w:t xml:space="preserve">RJ 640, alsmede </w:t>
      </w:r>
      <w:r w:rsidRPr="00894349">
        <w:t>de voorschriften en richtlijnen die voor de provincie Gelderland gelden. He</w:t>
      </w:r>
      <w:r>
        <w:t>t verslag bestaat uit</w:t>
      </w:r>
      <w:r w:rsidRPr="00894349">
        <w:t xml:space="preserve">: het jaardocument, de jaarrekening en de bijlagen. </w:t>
      </w:r>
      <w:bookmarkStart w:id="4" w:name="ZBCbm28"/>
      <w:bookmarkEnd w:id="4"/>
      <w:r>
        <w:t xml:space="preserve">Met dit verslag voldoet Lindenhout aan de provinciale eisen. </w:t>
      </w:r>
    </w:p>
    <w:p w:rsidR="005E1E42" w:rsidRDefault="005E1E42">
      <w:pPr>
        <w:pStyle w:val="SubparagraafOngenummerd"/>
        <w:spacing w:line="280" w:lineRule="atLeast"/>
        <w:rPr>
          <w:smallCaps w:val="0"/>
        </w:rPr>
      </w:pPr>
    </w:p>
    <w:p w:rsidR="005E1E42" w:rsidRDefault="005E1E42">
      <w:pPr>
        <w:pStyle w:val="HoofdstukNummer"/>
        <w:spacing w:line="280" w:lineRule="atLeast"/>
      </w:pPr>
      <w:bookmarkStart w:id="5" w:name="_Toc164098622"/>
      <w:bookmarkStart w:id="6" w:name="_Toc322465160"/>
      <w:r>
        <w:t>Profiel van de organisatie</w:t>
      </w:r>
      <w:bookmarkEnd w:id="5"/>
      <w:bookmarkEnd w:id="6"/>
    </w:p>
    <w:p w:rsidR="005E1E42" w:rsidRDefault="005E1E42">
      <w:pPr>
        <w:spacing w:line="280" w:lineRule="atLeast"/>
      </w:pPr>
    </w:p>
    <w:p w:rsidR="005E1E42" w:rsidRDefault="005E1E42" w:rsidP="00977D6F">
      <w:pPr>
        <w:spacing w:line="280" w:lineRule="atLeast"/>
      </w:pPr>
      <w:r w:rsidRPr="00894349">
        <w:t>Lindenhout biedt geïndiceerde hulp in het kader van de Wet op de jeugdzorg in de provincies Gelderland en Overijssel. Lindenhout is erkend als toegelaten instelling in het kader van de AWBZ</w:t>
      </w:r>
      <w:r>
        <w:t>.</w:t>
      </w:r>
    </w:p>
    <w:p w:rsidR="005E1E42" w:rsidRDefault="005E1E42" w:rsidP="00977D6F">
      <w:pPr>
        <w:spacing w:line="280" w:lineRule="atLeast"/>
      </w:pPr>
      <w:r>
        <w:t xml:space="preserve">Lindenhout levert diensten, projecten, en biedt hulpverlening in gemeenten in het kader van het jeugdbeleid / de WMO of anderszins. </w:t>
      </w:r>
    </w:p>
    <w:p w:rsidR="005E1E42" w:rsidRPr="00894349" w:rsidRDefault="005E1E42">
      <w:pPr>
        <w:spacing w:line="280" w:lineRule="atLeast"/>
      </w:pPr>
    </w:p>
    <w:p w:rsidR="005E1E42" w:rsidRPr="00894349" w:rsidRDefault="005E1E42">
      <w:pPr>
        <w:pStyle w:val="ParagraafNummer"/>
        <w:spacing w:line="280" w:lineRule="atLeast"/>
      </w:pPr>
      <w:bookmarkStart w:id="7" w:name="_Toc322465161"/>
      <w:r w:rsidRPr="00894349">
        <w:t>Algemene identificatiegegevens</w:t>
      </w:r>
      <w:bookmarkEnd w:id="7"/>
    </w:p>
    <w:p w:rsidR="005E1E42" w:rsidRPr="00894349" w:rsidRDefault="005E1E42">
      <w:pPr>
        <w:spacing w:line="280" w:lineRule="atLeast"/>
      </w:pPr>
      <w:r w:rsidRPr="00894349">
        <w:t>Verslaggevende rechtspersoon</w:t>
      </w:r>
      <w:r w:rsidRPr="00894349">
        <w:tab/>
      </w:r>
      <w:r w:rsidRPr="00894349">
        <w:tab/>
        <w:t>:</w:t>
      </w:r>
      <w:r w:rsidRPr="00894349">
        <w:tab/>
        <w:t>Stichting Lindenhout</w:t>
      </w:r>
    </w:p>
    <w:p w:rsidR="005E1E42" w:rsidRPr="00894349" w:rsidRDefault="005E1E42">
      <w:pPr>
        <w:spacing w:line="280" w:lineRule="atLeast"/>
      </w:pPr>
      <w:r w:rsidRPr="00894349">
        <w:t>Adres</w:t>
      </w:r>
      <w:r w:rsidRPr="00894349">
        <w:tab/>
      </w:r>
      <w:r w:rsidRPr="00894349">
        <w:tab/>
      </w:r>
      <w:r w:rsidRPr="00894349">
        <w:tab/>
      </w:r>
      <w:r w:rsidRPr="00894349">
        <w:tab/>
      </w:r>
      <w:r w:rsidRPr="00894349">
        <w:tab/>
        <w:t>:</w:t>
      </w:r>
      <w:r w:rsidRPr="00894349">
        <w:tab/>
        <w:t>Heijenoordseweg 1</w:t>
      </w:r>
      <w:r w:rsidRPr="00894349">
        <w:tab/>
        <w:t xml:space="preserve">  </w:t>
      </w:r>
    </w:p>
    <w:p w:rsidR="005E1E42" w:rsidRPr="00894349" w:rsidRDefault="005E1E42">
      <w:pPr>
        <w:spacing w:line="280" w:lineRule="atLeast"/>
      </w:pPr>
      <w:r w:rsidRPr="00894349">
        <w:t xml:space="preserve">Postcode </w:t>
      </w:r>
      <w:r w:rsidRPr="00894349">
        <w:tab/>
      </w:r>
      <w:r w:rsidRPr="00894349">
        <w:tab/>
      </w:r>
      <w:r w:rsidRPr="00894349">
        <w:tab/>
      </w:r>
      <w:r w:rsidRPr="00894349">
        <w:tab/>
        <w:t>:</w:t>
      </w:r>
      <w:r w:rsidRPr="00894349">
        <w:tab/>
        <w:t xml:space="preserve">6813 GG </w:t>
      </w:r>
    </w:p>
    <w:p w:rsidR="005E1E42" w:rsidRPr="00894349" w:rsidRDefault="005E1E42">
      <w:pPr>
        <w:spacing w:line="280" w:lineRule="atLeast"/>
      </w:pPr>
      <w:r w:rsidRPr="00894349">
        <w:t>Plaats</w:t>
      </w:r>
      <w:r w:rsidRPr="00894349">
        <w:tab/>
      </w:r>
      <w:r w:rsidRPr="00894349">
        <w:tab/>
      </w:r>
      <w:r w:rsidRPr="00894349">
        <w:tab/>
      </w:r>
      <w:r w:rsidRPr="00894349">
        <w:tab/>
      </w:r>
      <w:r w:rsidRPr="00894349">
        <w:tab/>
        <w:t>:</w:t>
      </w:r>
      <w:r w:rsidRPr="00894349">
        <w:tab/>
        <w:t>Arnhem</w:t>
      </w:r>
    </w:p>
    <w:p w:rsidR="005E1E42" w:rsidRPr="00894349" w:rsidRDefault="005E1E42">
      <w:pPr>
        <w:spacing w:line="280" w:lineRule="atLeast"/>
      </w:pPr>
      <w:r w:rsidRPr="00894349">
        <w:t>Telefoonnummer</w:t>
      </w:r>
      <w:r w:rsidRPr="00894349">
        <w:tab/>
      </w:r>
      <w:r w:rsidRPr="00894349">
        <w:tab/>
      </w:r>
      <w:r w:rsidRPr="00894349">
        <w:tab/>
        <w:t>:</w:t>
      </w:r>
      <w:r w:rsidRPr="00894349">
        <w:tab/>
        <w:t>026 – 354 33 33</w:t>
      </w:r>
    </w:p>
    <w:p w:rsidR="005E1E42" w:rsidRPr="00894349" w:rsidRDefault="005E1E42">
      <w:pPr>
        <w:spacing w:line="280" w:lineRule="atLeast"/>
      </w:pPr>
      <w:r w:rsidRPr="00894349">
        <w:t>registratienummer NZA</w:t>
      </w:r>
      <w:r w:rsidRPr="00894349">
        <w:tab/>
      </w:r>
      <w:r w:rsidRPr="00894349">
        <w:tab/>
      </w:r>
      <w:r w:rsidRPr="00894349">
        <w:tab/>
        <w:t>:</w:t>
      </w:r>
      <w:r w:rsidRPr="00894349">
        <w:tab/>
        <w:t>120-600</w:t>
      </w:r>
    </w:p>
    <w:p w:rsidR="005E1E42" w:rsidRPr="00894349" w:rsidRDefault="005E1E42">
      <w:pPr>
        <w:spacing w:line="280" w:lineRule="atLeast"/>
      </w:pPr>
      <w:r w:rsidRPr="00894349">
        <w:t>Nummer Kamer van Koophandel</w:t>
      </w:r>
      <w:r w:rsidRPr="00894349">
        <w:tab/>
        <w:t>:</w:t>
      </w:r>
      <w:r w:rsidRPr="00894349">
        <w:tab/>
        <w:t>41052011</w:t>
      </w:r>
    </w:p>
    <w:p w:rsidR="005E1E42" w:rsidRPr="00894349" w:rsidRDefault="005E1E42">
      <w:pPr>
        <w:spacing w:line="280" w:lineRule="atLeast"/>
      </w:pPr>
      <w:r w:rsidRPr="00894349">
        <w:t>Emailadres</w:t>
      </w:r>
      <w:r w:rsidRPr="00894349">
        <w:tab/>
      </w:r>
      <w:r w:rsidRPr="00894349">
        <w:tab/>
      </w:r>
      <w:r w:rsidRPr="00894349">
        <w:tab/>
      </w:r>
      <w:r w:rsidRPr="00894349">
        <w:tab/>
        <w:t>:</w:t>
      </w:r>
      <w:r w:rsidRPr="00894349">
        <w:tab/>
        <w:t>info@lindenhout.nl</w:t>
      </w:r>
    </w:p>
    <w:p w:rsidR="005E1E42" w:rsidRDefault="005E1E42">
      <w:pPr>
        <w:spacing w:line="280" w:lineRule="atLeast"/>
      </w:pPr>
      <w:r w:rsidRPr="00894349">
        <w:t>Internetpagina</w:t>
      </w:r>
      <w:r w:rsidRPr="00894349">
        <w:tab/>
      </w:r>
      <w:r w:rsidRPr="00894349">
        <w:tab/>
      </w:r>
      <w:r w:rsidRPr="00894349">
        <w:tab/>
      </w:r>
      <w:r w:rsidRPr="00894349">
        <w:tab/>
        <w:t>:</w:t>
      </w:r>
      <w:r w:rsidRPr="00894349">
        <w:tab/>
        <w:t>www.lindenhout.nl</w:t>
      </w:r>
    </w:p>
    <w:p w:rsidR="005E1E42" w:rsidRDefault="005E1E42">
      <w:pPr>
        <w:spacing w:line="280" w:lineRule="atLeast"/>
      </w:pPr>
    </w:p>
    <w:p w:rsidR="005E1E42" w:rsidRDefault="005E1E42" w:rsidP="00894349">
      <w:pPr>
        <w:pStyle w:val="ParagraafNummer"/>
        <w:spacing w:line="280" w:lineRule="atLeast"/>
      </w:pPr>
      <w:bookmarkStart w:id="8" w:name="_Toc164098623"/>
      <w:bookmarkStart w:id="9" w:name="_Toc322465162"/>
      <w:r>
        <w:t>Structuu</w:t>
      </w:r>
      <w:bookmarkEnd w:id="8"/>
      <w:r>
        <w:t>r van het concern</w:t>
      </w:r>
      <w:bookmarkEnd w:id="9"/>
    </w:p>
    <w:p w:rsidR="005E1E42" w:rsidRDefault="005E1E42" w:rsidP="00894349">
      <w:pPr>
        <w:spacing w:line="280" w:lineRule="atLeast"/>
      </w:pPr>
    </w:p>
    <w:p w:rsidR="005E1E42" w:rsidRDefault="005E1E42" w:rsidP="00977D6F">
      <w:pPr>
        <w:spacing w:line="280" w:lineRule="atLeast"/>
      </w:pPr>
      <w:r>
        <w:t xml:space="preserve">De stichting kent het Raad van Toezichtmodel. De stichting wordt bestuurd door de Raad van Bestuur, bestaande uit een voorzitter Raad van Bestuur en een lid Raad van Bestuur. </w:t>
      </w:r>
    </w:p>
    <w:p w:rsidR="005E1E42" w:rsidRDefault="005E1E42" w:rsidP="00977D6F">
      <w:pPr>
        <w:spacing w:line="280" w:lineRule="atLeast"/>
      </w:pPr>
    </w:p>
    <w:p w:rsidR="005E1E42" w:rsidRDefault="005E1E42" w:rsidP="00977D6F">
      <w:pPr>
        <w:spacing w:line="280" w:lineRule="atLeast"/>
      </w:pPr>
      <w:r>
        <w:t xml:space="preserve">De medezeggenschap van medewerkers is gestructureerd door middel van de Raad van Medewerkers (OR). De participatie en de georganiseerde feedback door cliënten wordt via cliëntforums verankerd. Lindenhout kent een Raad van Cliënten. De Raad van Cliënten bestaat uit (ex-)cliënten, ouders en niet-cliënten die via de Raad van Cliënten en een eigen agenda, de strategische aspecten in de uitvoering van het werk kritisch beschouwen en van adviezen voorzien. De Pleegouderraad is het medezeggenschapsorgaan van de pleegzorg. </w:t>
      </w:r>
    </w:p>
    <w:p w:rsidR="005E1E42" w:rsidRDefault="005E1E42" w:rsidP="00977D6F">
      <w:pPr>
        <w:spacing w:line="280" w:lineRule="atLeast"/>
      </w:pPr>
    </w:p>
    <w:p w:rsidR="005E1E42" w:rsidRDefault="005E1E42" w:rsidP="00977D6F">
      <w:pPr>
        <w:spacing w:line="280" w:lineRule="atLeast"/>
      </w:pPr>
      <w:r>
        <w:t xml:space="preserve">Lindenhout is ingedeeld in 5 regio’s: Arnhem Stad, Omgeving Arnhem, IJsselvallei, Achterhoek en Veluwe. Het managementteam wordt gevormd door de regiomanagers en de manager Mensen en Middelen. </w:t>
      </w:r>
    </w:p>
    <w:p w:rsidR="005E1E42" w:rsidRDefault="005E1E42">
      <w:pPr>
        <w:spacing w:line="240" w:lineRule="auto"/>
      </w:pPr>
      <w:r>
        <w:br w:type="page"/>
      </w:r>
    </w:p>
    <w:p w:rsidR="005E1E42" w:rsidRDefault="005E1E42" w:rsidP="00894349">
      <w:pPr>
        <w:spacing w:line="280" w:lineRule="atLeast"/>
      </w:pPr>
    </w:p>
    <w:p w:rsidR="005E1E42" w:rsidRPr="00D2528F" w:rsidRDefault="005E1E42" w:rsidP="00D2528F">
      <w:pPr>
        <w:rPr>
          <w:i/>
        </w:rPr>
      </w:pPr>
      <w:r w:rsidRPr="00D2528F">
        <w:rPr>
          <w:i/>
        </w:rPr>
        <w:t xml:space="preserve">Verbonden partijen  </w:t>
      </w:r>
    </w:p>
    <w:p w:rsidR="005E1E42" w:rsidRDefault="005E1E42" w:rsidP="00977D6F">
      <w:pPr>
        <w:widowControl w:val="0"/>
        <w:tabs>
          <w:tab w:val="left" w:pos="2301"/>
          <w:tab w:val="left" w:pos="3566"/>
          <w:tab w:val="left" w:pos="4831"/>
          <w:tab w:val="left" w:pos="6096"/>
          <w:tab w:val="left" w:pos="7360"/>
          <w:tab w:val="left" w:pos="8625"/>
          <w:tab w:val="left" w:pos="9890"/>
        </w:tabs>
        <w:spacing w:line="280" w:lineRule="atLeast"/>
        <w:rPr>
          <w:snapToGrid w:val="0"/>
          <w:color w:val="000000"/>
        </w:rPr>
      </w:pPr>
      <w:r>
        <w:rPr>
          <w:snapToGrid w:val="0"/>
          <w:color w:val="000000"/>
        </w:rPr>
        <w:t>Het jaardocument heeft betrekking op alle rechtspersonen met dezelfde beleidsbepalende zeggenschap. Dit betreft de volgende rechtspersonen:</w:t>
      </w:r>
    </w:p>
    <w:p w:rsidR="005E1E42" w:rsidRDefault="005E1E42" w:rsidP="007E4A68">
      <w:pPr>
        <w:widowControl w:val="0"/>
        <w:numPr>
          <w:ilvl w:val="0"/>
          <w:numId w:val="13"/>
        </w:numPr>
        <w:tabs>
          <w:tab w:val="clear" w:pos="720"/>
          <w:tab w:val="num" w:pos="360"/>
          <w:tab w:val="left" w:pos="2301"/>
          <w:tab w:val="left" w:pos="3566"/>
          <w:tab w:val="left" w:pos="4831"/>
          <w:tab w:val="left" w:pos="6096"/>
          <w:tab w:val="left" w:pos="7360"/>
          <w:tab w:val="left" w:pos="8625"/>
          <w:tab w:val="left" w:pos="9890"/>
        </w:tabs>
        <w:spacing w:line="280" w:lineRule="atLeast"/>
        <w:ind w:left="360"/>
        <w:rPr>
          <w:snapToGrid w:val="0"/>
          <w:color w:val="000000"/>
        </w:rPr>
      </w:pPr>
      <w:r>
        <w:rPr>
          <w:snapToGrid w:val="0"/>
          <w:color w:val="000000"/>
        </w:rPr>
        <w:t>Lindenhout;</w:t>
      </w:r>
    </w:p>
    <w:p w:rsidR="005E1E42" w:rsidRDefault="005E1E42" w:rsidP="007E4A68">
      <w:pPr>
        <w:widowControl w:val="0"/>
        <w:numPr>
          <w:ilvl w:val="0"/>
          <w:numId w:val="13"/>
        </w:numPr>
        <w:tabs>
          <w:tab w:val="clear" w:pos="720"/>
          <w:tab w:val="num" w:pos="360"/>
          <w:tab w:val="left" w:pos="2301"/>
          <w:tab w:val="left" w:pos="3566"/>
          <w:tab w:val="left" w:pos="4831"/>
          <w:tab w:val="left" w:pos="6096"/>
          <w:tab w:val="left" w:pos="7360"/>
          <w:tab w:val="left" w:pos="8625"/>
          <w:tab w:val="left" w:pos="9890"/>
        </w:tabs>
        <w:spacing w:line="280" w:lineRule="atLeast"/>
        <w:ind w:left="360"/>
        <w:rPr>
          <w:snapToGrid w:val="0"/>
          <w:color w:val="000000"/>
        </w:rPr>
      </w:pPr>
      <w:r>
        <w:rPr>
          <w:snapToGrid w:val="0"/>
          <w:color w:val="000000"/>
        </w:rPr>
        <w:t>Beheerstichting Vrienden van het Werk van Johannes van ’t Lindenhout.</w:t>
      </w:r>
    </w:p>
    <w:p w:rsidR="005E1E42" w:rsidRDefault="005E1E42" w:rsidP="00977D6F">
      <w:pPr>
        <w:widowControl w:val="0"/>
        <w:tabs>
          <w:tab w:val="left" w:pos="2301"/>
          <w:tab w:val="left" w:pos="3566"/>
          <w:tab w:val="left" w:pos="4831"/>
          <w:tab w:val="left" w:pos="6096"/>
          <w:tab w:val="left" w:pos="7360"/>
          <w:tab w:val="left" w:pos="8625"/>
          <w:tab w:val="left" w:pos="9890"/>
        </w:tabs>
        <w:spacing w:line="280" w:lineRule="atLeast"/>
        <w:rPr>
          <w:snapToGrid w:val="0"/>
          <w:color w:val="000000"/>
        </w:rPr>
      </w:pPr>
    </w:p>
    <w:p w:rsidR="005E1E42" w:rsidRDefault="005E1E42" w:rsidP="00977D6F">
      <w:pPr>
        <w:widowControl w:val="0"/>
        <w:tabs>
          <w:tab w:val="left" w:pos="2301"/>
          <w:tab w:val="left" w:pos="3566"/>
          <w:tab w:val="left" w:pos="4831"/>
          <w:tab w:val="left" w:pos="6096"/>
          <w:tab w:val="left" w:pos="7360"/>
          <w:tab w:val="left" w:pos="8625"/>
          <w:tab w:val="left" w:pos="9890"/>
        </w:tabs>
        <w:spacing w:line="280" w:lineRule="atLeast"/>
        <w:rPr>
          <w:snapToGrid w:val="0"/>
          <w:color w:val="000000"/>
        </w:rPr>
      </w:pPr>
      <w:r>
        <w:rPr>
          <w:snapToGrid w:val="0"/>
          <w:color w:val="000000"/>
        </w:rPr>
        <w:t xml:space="preserve">Lindenhout en de beheerstichting kennen één bestuurlijk kader en één  bevoegdheids- en beslisstructuur. </w:t>
      </w:r>
    </w:p>
    <w:p w:rsidR="005E1E42" w:rsidRDefault="005E1E42" w:rsidP="00977D6F">
      <w:pPr>
        <w:widowControl w:val="0"/>
        <w:tabs>
          <w:tab w:val="left" w:pos="2301"/>
          <w:tab w:val="left" w:pos="3566"/>
          <w:tab w:val="left" w:pos="4831"/>
          <w:tab w:val="left" w:pos="6096"/>
          <w:tab w:val="left" w:pos="7360"/>
          <w:tab w:val="left" w:pos="8625"/>
          <w:tab w:val="left" w:pos="9890"/>
        </w:tabs>
        <w:spacing w:line="280" w:lineRule="atLeast"/>
        <w:rPr>
          <w:snapToGrid w:val="0"/>
          <w:color w:val="000000"/>
        </w:rPr>
      </w:pPr>
    </w:p>
    <w:p w:rsidR="005E1E42" w:rsidRDefault="005E1E42" w:rsidP="00977D6F">
      <w:pPr>
        <w:widowControl w:val="0"/>
        <w:tabs>
          <w:tab w:val="left" w:pos="2301"/>
          <w:tab w:val="left" w:pos="3566"/>
          <w:tab w:val="left" w:pos="4831"/>
          <w:tab w:val="left" w:pos="6096"/>
          <w:tab w:val="left" w:pos="7360"/>
          <w:tab w:val="left" w:pos="8625"/>
          <w:tab w:val="left" w:pos="9890"/>
        </w:tabs>
        <w:spacing w:line="280" w:lineRule="atLeast"/>
      </w:pPr>
      <w:r>
        <w:rPr>
          <w:snapToGrid w:val="0"/>
        </w:rPr>
        <w:t>Lindenhout participeert met de stichtingen Karakter en GGNet in de Stichting De Springplank. Deze Stichting valt buiten het bestek van dit jaardocument.</w:t>
      </w:r>
    </w:p>
    <w:p w:rsidR="005E1E42" w:rsidRDefault="005E1E42" w:rsidP="00894349"/>
    <w:p w:rsidR="005E1E42" w:rsidRPr="00112754" w:rsidRDefault="005E1E42" w:rsidP="00894349">
      <w:pPr>
        <w:sectPr w:rsidR="005E1E42" w:rsidRPr="00112754" w:rsidSect="007D0F76">
          <w:headerReference w:type="even" r:id="rId7"/>
          <w:headerReference w:type="default" r:id="rId8"/>
          <w:footerReference w:type="even" r:id="rId9"/>
          <w:footerReference w:type="default" r:id="rId10"/>
          <w:type w:val="oddPage"/>
          <w:pgSz w:w="11907" w:h="16840" w:code="9"/>
          <w:pgMar w:top="1560" w:right="1537" w:bottom="284" w:left="1418" w:header="709" w:footer="709" w:gutter="0"/>
          <w:cols w:space="708"/>
          <w:titlePg/>
          <w:docGrid w:linePitch="360"/>
        </w:sectPr>
      </w:pPr>
    </w:p>
    <w:p w:rsidR="005E1E42" w:rsidRDefault="005E1E42">
      <w:pPr>
        <w:spacing w:line="280" w:lineRule="atLeast"/>
        <w:sectPr w:rsidR="005E1E42">
          <w:type w:val="oddPage"/>
          <w:pgSz w:w="16840" w:h="11907" w:orient="landscape" w:code="9"/>
          <w:pgMar w:top="1418" w:right="1985" w:bottom="1537" w:left="1077" w:header="709" w:footer="709" w:gutter="0"/>
          <w:cols w:space="708"/>
          <w:titlePg/>
          <w:docGrid w:linePitch="360"/>
        </w:sectPr>
      </w:pPr>
      <w:bookmarkStart w:id="10" w:name="_Toc164098624"/>
      <w:r w:rsidRPr="00B735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i1028" type="#_x0000_t75" style="width:715.5pt;height:505.5pt;visibility:visible">
            <v:imagedata r:id="rId11" o:title=""/>
          </v:shape>
        </w:pict>
      </w:r>
    </w:p>
    <w:p w:rsidR="005E1E42" w:rsidRDefault="005E1E42">
      <w:pPr>
        <w:spacing w:line="280" w:lineRule="atLeast"/>
      </w:pPr>
    </w:p>
    <w:p w:rsidR="005E1E42" w:rsidRDefault="005E1E42">
      <w:pPr>
        <w:pStyle w:val="ParagraafNummer"/>
        <w:spacing w:line="280" w:lineRule="atLeast"/>
      </w:pPr>
      <w:bookmarkStart w:id="11" w:name="_Toc322465163"/>
      <w:r>
        <w:t>Kerngegevens</w:t>
      </w:r>
      <w:bookmarkEnd w:id="10"/>
      <w:bookmarkEnd w:id="11"/>
    </w:p>
    <w:p w:rsidR="005E1E42" w:rsidRDefault="005E1E42">
      <w:pPr>
        <w:spacing w:line="280" w:lineRule="atLeast"/>
      </w:pPr>
    </w:p>
    <w:p w:rsidR="005E1E42" w:rsidRDefault="005E1E42">
      <w:pPr>
        <w:pStyle w:val="Subparagraaf"/>
        <w:spacing w:line="280" w:lineRule="atLeast"/>
      </w:pPr>
      <w:bookmarkStart w:id="12" w:name="_Toc164098625"/>
      <w:bookmarkStart w:id="13" w:name="_Toc322465164"/>
      <w:r>
        <w:t>Kernactiviteiten en nadere typering</w:t>
      </w:r>
      <w:bookmarkEnd w:id="12"/>
      <w:bookmarkEnd w:id="13"/>
    </w:p>
    <w:p w:rsidR="005E1E42" w:rsidRDefault="005E1E42">
      <w:pPr>
        <w:spacing w:line="280" w:lineRule="atLeast"/>
        <w:rPr>
          <w:highlight w:val="yellow"/>
        </w:rPr>
      </w:pPr>
    </w:p>
    <w:p w:rsidR="005E1E42" w:rsidRPr="00894349" w:rsidRDefault="005E1E42" w:rsidP="00977D6F">
      <w:pPr>
        <w:spacing w:line="280" w:lineRule="atLeast"/>
      </w:pPr>
      <w:r w:rsidRPr="00894349">
        <w:t xml:space="preserve">Lindenhout is een organisatie voor </w:t>
      </w:r>
      <w:r>
        <w:t>jeugd- en opvoedhulp.</w:t>
      </w:r>
      <w:r w:rsidRPr="00894349">
        <w:t xml:space="preserve"> De activiteiten betreffen hoofdzakelijk pro</w:t>
      </w:r>
      <w:r>
        <w:t xml:space="preserve">vinciale geïndiceerde jeugdzorg en preventie in het kader van het jeugdbeleid. Lindenhout is er voor  </w:t>
      </w:r>
      <w:r w:rsidRPr="00894349">
        <w:t>ambulante hulp</w:t>
      </w:r>
      <w:r>
        <w:t xml:space="preserve"> en trainingen</w:t>
      </w:r>
      <w:r w:rsidRPr="00894349">
        <w:t>, residentiële hulp, dag</w:t>
      </w:r>
      <w:r>
        <w:t xml:space="preserve">hulp en pleegzorg. </w:t>
      </w:r>
      <w:r w:rsidRPr="00894349">
        <w:t xml:space="preserve">De doelstelling van Lindenhout ligt vast in de statuten: </w:t>
      </w:r>
    </w:p>
    <w:p w:rsidR="005E1E42" w:rsidRPr="00894349" w:rsidRDefault="005E1E42">
      <w:pPr>
        <w:spacing w:line="280" w:lineRule="atLeast"/>
      </w:pPr>
    </w:p>
    <w:p w:rsidR="005E1E42" w:rsidRPr="00894349" w:rsidRDefault="005E1E42">
      <w:pPr>
        <w:pBdr>
          <w:top w:val="single" w:sz="4" w:space="1" w:color="auto"/>
          <w:left w:val="single" w:sz="4" w:space="4" w:color="auto"/>
          <w:bottom w:val="single" w:sz="4" w:space="1" w:color="auto"/>
          <w:right w:val="single" w:sz="4" w:space="4" w:color="auto"/>
        </w:pBdr>
        <w:spacing w:line="280" w:lineRule="atLeast"/>
        <w:rPr>
          <w:i/>
          <w:iCs/>
        </w:rPr>
      </w:pPr>
      <w:r w:rsidRPr="00894349">
        <w:rPr>
          <w:i/>
          <w:iCs/>
        </w:rPr>
        <w:t>Artikel 2</w:t>
      </w:r>
    </w:p>
    <w:p w:rsidR="005E1E42" w:rsidRPr="00894349" w:rsidRDefault="005E1E42">
      <w:pPr>
        <w:pBdr>
          <w:top w:val="single" w:sz="4" w:space="1" w:color="auto"/>
          <w:left w:val="single" w:sz="4" w:space="4" w:color="auto"/>
          <w:bottom w:val="single" w:sz="4" w:space="1" w:color="auto"/>
          <w:right w:val="single" w:sz="4" w:space="4" w:color="auto"/>
        </w:pBdr>
        <w:spacing w:line="280" w:lineRule="atLeast"/>
        <w:rPr>
          <w:i/>
          <w:iCs/>
        </w:rPr>
      </w:pPr>
      <w:r w:rsidRPr="00894349">
        <w:rPr>
          <w:i/>
          <w:iCs/>
        </w:rPr>
        <w:t>De stichting stelt zich ten doel het oprichten, verstrekken of instandhouden van voorzieningen op het gebied van jeug</w:t>
      </w:r>
      <w:r>
        <w:rPr>
          <w:i/>
          <w:iCs/>
        </w:rPr>
        <w:t xml:space="preserve">dzorg </w:t>
      </w:r>
      <w:r w:rsidRPr="00894349">
        <w:rPr>
          <w:i/>
          <w:iCs/>
        </w:rPr>
        <w:t>en het verrichten van activiteiten gericht op het bij jeugdigen voorkomen, verminderen of opheffen van problemen of stoornissen van lichamelijke, geestelijke, sociale of pedagogische aard die hun ontwikkeling naar volwassenheid ongunstig kunnen beïnvloeden.</w:t>
      </w:r>
    </w:p>
    <w:p w:rsidR="005E1E42" w:rsidRPr="00894349" w:rsidRDefault="005E1E42">
      <w:pPr>
        <w:pBdr>
          <w:top w:val="single" w:sz="4" w:space="1" w:color="auto"/>
          <w:left w:val="single" w:sz="4" w:space="4" w:color="auto"/>
          <w:bottom w:val="single" w:sz="4" w:space="1" w:color="auto"/>
          <w:right w:val="single" w:sz="4" w:space="4" w:color="auto"/>
        </w:pBdr>
        <w:spacing w:line="280" w:lineRule="atLeast"/>
        <w:rPr>
          <w:i/>
          <w:iCs/>
        </w:rPr>
      </w:pPr>
    </w:p>
    <w:p w:rsidR="005E1E42" w:rsidRPr="00894349" w:rsidRDefault="005E1E42">
      <w:pPr>
        <w:pBdr>
          <w:top w:val="single" w:sz="4" w:space="1" w:color="auto"/>
          <w:left w:val="single" w:sz="4" w:space="4" w:color="auto"/>
          <w:bottom w:val="single" w:sz="4" w:space="1" w:color="auto"/>
          <w:right w:val="single" w:sz="4" w:space="4" w:color="auto"/>
        </w:pBdr>
        <w:spacing w:line="280" w:lineRule="atLeast"/>
        <w:rPr>
          <w:i/>
          <w:iCs/>
        </w:rPr>
      </w:pPr>
      <w:r w:rsidRPr="00894349">
        <w:rPr>
          <w:i/>
          <w:iCs/>
        </w:rPr>
        <w:t>De stichting is voorts bevoegd tot al hetgeen met het vorenstaande rechtstreeks of zijdelings verband houdt of daartoe bevorderlijk kan zijn, alles in de ruimste zin des woords.</w:t>
      </w:r>
    </w:p>
    <w:p w:rsidR="005E1E42" w:rsidRPr="00894349" w:rsidRDefault="005E1E42">
      <w:pPr>
        <w:pBdr>
          <w:top w:val="single" w:sz="4" w:space="1" w:color="auto"/>
          <w:left w:val="single" w:sz="4" w:space="4" w:color="auto"/>
          <w:bottom w:val="single" w:sz="4" w:space="1" w:color="auto"/>
          <w:right w:val="single" w:sz="4" w:space="4" w:color="auto"/>
        </w:pBdr>
        <w:spacing w:line="280" w:lineRule="atLeast"/>
        <w:rPr>
          <w:i/>
          <w:iCs/>
        </w:rPr>
      </w:pPr>
    </w:p>
    <w:p w:rsidR="005E1E42" w:rsidRPr="00894349" w:rsidRDefault="005E1E42">
      <w:pPr>
        <w:pBdr>
          <w:top w:val="single" w:sz="4" w:space="1" w:color="auto"/>
          <w:left w:val="single" w:sz="4" w:space="4" w:color="auto"/>
          <w:bottom w:val="single" w:sz="4" w:space="1" w:color="auto"/>
          <w:right w:val="single" w:sz="4" w:space="4" w:color="auto"/>
        </w:pBdr>
        <w:spacing w:line="280" w:lineRule="atLeast"/>
        <w:rPr>
          <w:i/>
          <w:iCs/>
        </w:rPr>
      </w:pPr>
      <w:r w:rsidRPr="00894349">
        <w:rPr>
          <w:i/>
          <w:iCs/>
        </w:rPr>
        <w:t>De stichting gaat bij het nastreven van haar doel uit van de gelijkwaardigheid van alle in Nederland aanvaarde en erkende levensbeschouwelijke en maatschappelijke overtuigingen, opdat een ieder op grond van de eigen overtuiging, verdraagzaam jegens anderen, tot verwerkelijking van het doel van de stichting een bijdrage kan leveren.</w:t>
      </w:r>
    </w:p>
    <w:p w:rsidR="005E1E42" w:rsidRPr="00894349" w:rsidRDefault="005E1E42">
      <w:pPr>
        <w:pBdr>
          <w:top w:val="single" w:sz="4" w:space="1" w:color="auto"/>
          <w:left w:val="single" w:sz="4" w:space="4" w:color="auto"/>
          <w:bottom w:val="single" w:sz="4" w:space="1" w:color="auto"/>
          <w:right w:val="single" w:sz="4" w:space="4" w:color="auto"/>
        </w:pBdr>
        <w:spacing w:line="280" w:lineRule="atLeast"/>
        <w:rPr>
          <w:i/>
          <w:iCs/>
        </w:rPr>
      </w:pPr>
    </w:p>
    <w:p w:rsidR="005E1E42" w:rsidRDefault="005E1E42">
      <w:pPr>
        <w:pBdr>
          <w:top w:val="single" w:sz="4" w:space="1" w:color="auto"/>
          <w:left w:val="single" w:sz="4" w:space="4" w:color="auto"/>
          <w:bottom w:val="single" w:sz="4" w:space="1" w:color="auto"/>
          <w:right w:val="single" w:sz="4" w:space="4" w:color="auto"/>
        </w:pBdr>
        <w:spacing w:line="280" w:lineRule="atLeast"/>
        <w:rPr>
          <w:i/>
          <w:iCs/>
        </w:rPr>
      </w:pPr>
      <w:r w:rsidRPr="00894349">
        <w:rPr>
          <w:i/>
          <w:iCs/>
        </w:rPr>
        <w:t>De stichting beoogt niet het maken van winst.</w:t>
      </w:r>
    </w:p>
    <w:p w:rsidR="005E1E42" w:rsidRDefault="005E1E42">
      <w:pPr>
        <w:spacing w:line="280" w:lineRule="atLeast"/>
      </w:pPr>
    </w:p>
    <w:p w:rsidR="005E1E42" w:rsidRDefault="005E1E42">
      <w:pPr>
        <w:pStyle w:val="Subparagraaf"/>
        <w:spacing w:line="280" w:lineRule="atLeast"/>
      </w:pPr>
      <w:bookmarkStart w:id="14" w:name="_Toc164098626"/>
      <w:bookmarkStart w:id="15" w:name="_Toc322465165"/>
      <w:r>
        <w:t>Cliënten, capaciteit, productie, personeel en opbrengsten</w:t>
      </w:r>
      <w:bookmarkEnd w:id="14"/>
      <w:bookmarkEnd w:id="15"/>
    </w:p>
    <w:p w:rsidR="005E1E42" w:rsidRDefault="005E1E42">
      <w:pPr>
        <w:spacing w:line="280" w:lineRule="atLeast"/>
      </w:pPr>
    </w:p>
    <w:p w:rsidR="005E1E42" w:rsidRDefault="005E1E42">
      <w:pPr>
        <w:spacing w:line="280" w:lineRule="atLeast"/>
      </w:pPr>
      <w:r w:rsidRPr="00E404EA">
        <w:t xml:space="preserve">In deze paragraaf zijn gegevens opgenomen over productie, personeel en opbrengsten. </w:t>
      </w:r>
    </w:p>
    <w:p w:rsidR="005E1E42" w:rsidRDefault="005E1E42">
      <w:pPr>
        <w:spacing w:line="280" w:lineRule="atLeast"/>
      </w:pPr>
    </w:p>
    <w:p w:rsidR="005E1E42" w:rsidRPr="00E404EA" w:rsidRDefault="005E1E42">
      <w:pPr>
        <w:spacing w:line="280" w:lineRule="atLeast"/>
      </w:pPr>
      <w:r>
        <w:t>De belangrijkste indicatoren in één overzicht:</w:t>
      </w:r>
    </w:p>
    <w:p w:rsidR="005E1E42" w:rsidRPr="00E404EA" w:rsidRDefault="005E1E42">
      <w:pPr>
        <w:spacing w:line="280" w:lineRule="atLeast"/>
      </w:pPr>
    </w:p>
    <w:tbl>
      <w:tblPr>
        <w:tblW w:w="66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BF"/>
      </w:tblPr>
      <w:tblGrid>
        <w:gridCol w:w="4077"/>
        <w:gridCol w:w="850"/>
        <w:gridCol w:w="850"/>
        <w:gridCol w:w="851"/>
      </w:tblGrid>
      <w:tr w:rsidR="005E1E42" w:rsidRPr="00E404EA" w:rsidTr="00621139">
        <w:tc>
          <w:tcPr>
            <w:tcW w:w="4077" w:type="dxa"/>
            <w:shd w:val="clear" w:color="auto" w:fill="4F81BD"/>
          </w:tcPr>
          <w:p w:rsidR="005E1E42" w:rsidRPr="00E404EA" w:rsidRDefault="005E1E42" w:rsidP="009335D8">
            <w:pPr>
              <w:spacing w:line="280" w:lineRule="atLeast"/>
              <w:rPr>
                <w:b/>
                <w:bCs/>
                <w:color w:val="FFFFFF"/>
                <w:sz w:val="18"/>
              </w:rPr>
            </w:pPr>
          </w:p>
        </w:tc>
        <w:tc>
          <w:tcPr>
            <w:tcW w:w="850" w:type="dxa"/>
            <w:shd w:val="clear" w:color="auto" w:fill="4F81BD"/>
          </w:tcPr>
          <w:p w:rsidR="005E1E42" w:rsidRPr="00E404EA" w:rsidRDefault="005E1E42" w:rsidP="00A156E4">
            <w:pPr>
              <w:spacing w:line="280" w:lineRule="atLeast"/>
              <w:jc w:val="center"/>
              <w:rPr>
                <w:b/>
                <w:bCs/>
                <w:color w:val="FFFFFF"/>
                <w:sz w:val="18"/>
              </w:rPr>
            </w:pPr>
            <w:r>
              <w:rPr>
                <w:b/>
                <w:bCs/>
                <w:color w:val="FFFFFF"/>
                <w:sz w:val="18"/>
              </w:rPr>
              <w:t>2011</w:t>
            </w:r>
          </w:p>
        </w:tc>
        <w:tc>
          <w:tcPr>
            <w:tcW w:w="850" w:type="dxa"/>
            <w:shd w:val="clear" w:color="auto" w:fill="4F81BD"/>
          </w:tcPr>
          <w:p w:rsidR="005E1E42" w:rsidRPr="00E404EA" w:rsidRDefault="005E1E42" w:rsidP="00A156E4">
            <w:pPr>
              <w:spacing w:line="280" w:lineRule="atLeast"/>
              <w:jc w:val="center"/>
              <w:rPr>
                <w:b/>
                <w:bCs/>
                <w:color w:val="FFFFFF"/>
                <w:sz w:val="18"/>
              </w:rPr>
            </w:pPr>
            <w:r w:rsidRPr="00E404EA">
              <w:rPr>
                <w:b/>
                <w:bCs/>
                <w:color w:val="FFFFFF"/>
                <w:sz w:val="18"/>
              </w:rPr>
              <w:t>2010</w:t>
            </w:r>
          </w:p>
        </w:tc>
        <w:tc>
          <w:tcPr>
            <w:tcW w:w="851" w:type="dxa"/>
            <w:shd w:val="clear" w:color="auto" w:fill="4F81BD"/>
          </w:tcPr>
          <w:p w:rsidR="005E1E42" w:rsidRPr="00E404EA" w:rsidRDefault="005E1E42" w:rsidP="009335D8">
            <w:pPr>
              <w:spacing w:line="280" w:lineRule="atLeast"/>
              <w:jc w:val="center"/>
              <w:rPr>
                <w:b/>
                <w:bCs/>
                <w:color w:val="FFFFFF"/>
                <w:sz w:val="18"/>
              </w:rPr>
            </w:pPr>
            <w:r w:rsidRPr="00E404EA">
              <w:rPr>
                <w:b/>
                <w:bCs/>
                <w:color w:val="FFFFFF"/>
                <w:sz w:val="18"/>
              </w:rPr>
              <w:t>2009</w:t>
            </w:r>
          </w:p>
        </w:tc>
      </w:tr>
      <w:tr w:rsidR="005E1E42" w:rsidRPr="00E404EA" w:rsidTr="00621139">
        <w:tc>
          <w:tcPr>
            <w:tcW w:w="4077" w:type="dxa"/>
          </w:tcPr>
          <w:p w:rsidR="005E1E42" w:rsidRPr="00E404EA" w:rsidRDefault="005E1E42" w:rsidP="009335D8">
            <w:pPr>
              <w:spacing w:line="280" w:lineRule="atLeast"/>
              <w:rPr>
                <w:b/>
                <w:bCs/>
                <w:sz w:val="18"/>
              </w:rPr>
            </w:pPr>
            <w:r w:rsidRPr="00E404EA">
              <w:rPr>
                <w:b/>
                <w:bCs/>
                <w:sz w:val="18"/>
              </w:rPr>
              <w:t>Unieke cliënten, die hulp hebben gehad van Lindenhout in het betreffende jaar</w:t>
            </w:r>
          </w:p>
        </w:tc>
        <w:tc>
          <w:tcPr>
            <w:tcW w:w="850" w:type="dxa"/>
          </w:tcPr>
          <w:p w:rsidR="005E1E42" w:rsidRPr="00337DC7" w:rsidRDefault="005E1E42" w:rsidP="00A156E4">
            <w:pPr>
              <w:spacing w:line="280" w:lineRule="atLeast"/>
              <w:jc w:val="center"/>
              <w:rPr>
                <w:b/>
                <w:sz w:val="18"/>
              </w:rPr>
            </w:pPr>
            <w:r>
              <w:rPr>
                <w:b/>
                <w:sz w:val="18"/>
              </w:rPr>
              <w:t>4187</w:t>
            </w:r>
          </w:p>
        </w:tc>
        <w:tc>
          <w:tcPr>
            <w:tcW w:w="850" w:type="dxa"/>
          </w:tcPr>
          <w:p w:rsidR="005E1E42" w:rsidRPr="00E160A0" w:rsidRDefault="005E1E42" w:rsidP="00A156E4">
            <w:pPr>
              <w:spacing w:line="280" w:lineRule="atLeast"/>
              <w:jc w:val="center"/>
              <w:rPr>
                <w:sz w:val="18"/>
              </w:rPr>
            </w:pPr>
            <w:r w:rsidRPr="00E160A0">
              <w:rPr>
                <w:sz w:val="18"/>
              </w:rPr>
              <w:t>4145</w:t>
            </w:r>
          </w:p>
        </w:tc>
        <w:tc>
          <w:tcPr>
            <w:tcW w:w="851" w:type="dxa"/>
          </w:tcPr>
          <w:p w:rsidR="005E1E42" w:rsidRPr="00E404EA" w:rsidRDefault="005E1E42" w:rsidP="009335D8">
            <w:pPr>
              <w:spacing w:line="280" w:lineRule="atLeast"/>
              <w:jc w:val="center"/>
              <w:rPr>
                <w:sz w:val="18"/>
              </w:rPr>
            </w:pPr>
            <w:r w:rsidRPr="00E404EA">
              <w:rPr>
                <w:sz w:val="18"/>
              </w:rPr>
              <w:t>3874</w:t>
            </w:r>
          </w:p>
        </w:tc>
      </w:tr>
      <w:tr w:rsidR="005E1E42" w:rsidRPr="00E404EA" w:rsidTr="00621139">
        <w:tc>
          <w:tcPr>
            <w:tcW w:w="4077" w:type="dxa"/>
          </w:tcPr>
          <w:p w:rsidR="005E1E42" w:rsidRPr="00E404EA" w:rsidRDefault="005E1E42" w:rsidP="009335D8">
            <w:pPr>
              <w:spacing w:line="280" w:lineRule="atLeast"/>
              <w:rPr>
                <w:b/>
                <w:bCs/>
                <w:sz w:val="18"/>
              </w:rPr>
            </w:pPr>
            <w:r w:rsidRPr="00E404EA">
              <w:rPr>
                <w:b/>
                <w:bCs/>
                <w:sz w:val="18"/>
              </w:rPr>
              <w:t>Aantal medewerkers per 31 december</w:t>
            </w:r>
          </w:p>
        </w:tc>
        <w:tc>
          <w:tcPr>
            <w:tcW w:w="850" w:type="dxa"/>
          </w:tcPr>
          <w:p w:rsidR="005E1E42" w:rsidRPr="00337DC7" w:rsidRDefault="005E1E42" w:rsidP="00A156E4">
            <w:pPr>
              <w:spacing w:line="280" w:lineRule="atLeast"/>
              <w:jc w:val="center"/>
              <w:rPr>
                <w:b/>
                <w:sz w:val="18"/>
              </w:rPr>
            </w:pPr>
            <w:r>
              <w:rPr>
                <w:b/>
                <w:sz w:val="18"/>
              </w:rPr>
              <w:t>604</w:t>
            </w:r>
          </w:p>
        </w:tc>
        <w:tc>
          <w:tcPr>
            <w:tcW w:w="850" w:type="dxa"/>
          </w:tcPr>
          <w:p w:rsidR="005E1E42" w:rsidRPr="00E160A0" w:rsidRDefault="005E1E42" w:rsidP="00A156E4">
            <w:pPr>
              <w:spacing w:line="280" w:lineRule="atLeast"/>
              <w:jc w:val="center"/>
              <w:rPr>
                <w:sz w:val="18"/>
              </w:rPr>
            </w:pPr>
            <w:r w:rsidRPr="00E160A0">
              <w:rPr>
                <w:sz w:val="18"/>
              </w:rPr>
              <w:t>631</w:t>
            </w:r>
          </w:p>
        </w:tc>
        <w:tc>
          <w:tcPr>
            <w:tcW w:w="851" w:type="dxa"/>
          </w:tcPr>
          <w:p w:rsidR="005E1E42" w:rsidRPr="00E404EA" w:rsidRDefault="005E1E42" w:rsidP="009335D8">
            <w:pPr>
              <w:spacing w:line="280" w:lineRule="atLeast"/>
              <w:jc w:val="center"/>
              <w:rPr>
                <w:sz w:val="18"/>
              </w:rPr>
            </w:pPr>
            <w:r w:rsidRPr="00E404EA">
              <w:rPr>
                <w:sz w:val="18"/>
              </w:rPr>
              <w:t>661</w:t>
            </w:r>
          </w:p>
        </w:tc>
      </w:tr>
      <w:tr w:rsidR="005E1E42" w:rsidRPr="00E404EA" w:rsidTr="00621139">
        <w:tc>
          <w:tcPr>
            <w:tcW w:w="4077" w:type="dxa"/>
          </w:tcPr>
          <w:p w:rsidR="005E1E42" w:rsidRPr="00E404EA" w:rsidRDefault="005E1E42" w:rsidP="009335D8">
            <w:pPr>
              <w:spacing w:line="280" w:lineRule="atLeast"/>
              <w:rPr>
                <w:b/>
                <w:bCs/>
                <w:sz w:val="18"/>
              </w:rPr>
            </w:pPr>
            <w:r w:rsidRPr="00E404EA">
              <w:rPr>
                <w:b/>
                <w:bCs/>
                <w:sz w:val="18"/>
              </w:rPr>
              <w:t>Medewerkers per 31 december in fte</w:t>
            </w:r>
          </w:p>
        </w:tc>
        <w:tc>
          <w:tcPr>
            <w:tcW w:w="850" w:type="dxa"/>
          </w:tcPr>
          <w:p w:rsidR="005E1E42" w:rsidRPr="00337DC7" w:rsidRDefault="005E1E42" w:rsidP="001E716B">
            <w:pPr>
              <w:spacing w:line="280" w:lineRule="atLeast"/>
              <w:jc w:val="center"/>
              <w:rPr>
                <w:b/>
                <w:sz w:val="18"/>
              </w:rPr>
            </w:pPr>
            <w:r>
              <w:rPr>
                <w:b/>
                <w:sz w:val="18"/>
              </w:rPr>
              <w:t>465</w:t>
            </w:r>
          </w:p>
        </w:tc>
        <w:tc>
          <w:tcPr>
            <w:tcW w:w="850" w:type="dxa"/>
          </w:tcPr>
          <w:p w:rsidR="005E1E42" w:rsidRPr="00E160A0" w:rsidRDefault="005E1E42" w:rsidP="001E716B">
            <w:pPr>
              <w:spacing w:line="280" w:lineRule="atLeast"/>
              <w:jc w:val="center"/>
              <w:rPr>
                <w:sz w:val="18"/>
              </w:rPr>
            </w:pPr>
            <w:r w:rsidRPr="00E160A0">
              <w:rPr>
                <w:sz w:val="18"/>
              </w:rPr>
              <w:t>483</w:t>
            </w:r>
          </w:p>
        </w:tc>
        <w:tc>
          <w:tcPr>
            <w:tcW w:w="851" w:type="dxa"/>
          </w:tcPr>
          <w:p w:rsidR="005E1E42" w:rsidRPr="00E404EA" w:rsidRDefault="005E1E42" w:rsidP="009335D8">
            <w:pPr>
              <w:spacing w:line="280" w:lineRule="atLeast"/>
              <w:jc w:val="center"/>
              <w:rPr>
                <w:sz w:val="18"/>
              </w:rPr>
            </w:pPr>
            <w:r w:rsidRPr="00E404EA">
              <w:rPr>
                <w:sz w:val="18"/>
              </w:rPr>
              <w:t>504</w:t>
            </w:r>
          </w:p>
        </w:tc>
      </w:tr>
      <w:tr w:rsidR="005E1E42" w:rsidRPr="00E404EA" w:rsidTr="00621139">
        <w:tc>
          <w:tcPr>
            <w:tcW w:w="4077" w:type="dxa"/>
          </w:tcPr>
          <w:p w:rsidR="005E1E42" w:rsidRPr="00E404EA" w:rsidRDefault="005E1E42" w:rsidP="009335D8">
            <w:pPr>
              <w:spacing w:line="280" w:lineRule="atLeast"/>
              <w:rPr>
                <w:b/>
                <w:bCs/>
                <w:sz w:val="18"/>
              </w:rPr>
            </w:pPr>
            <w:r w:rsidRPr="00E404EA">
              <w:rPr>
                <w:b/>
                <w:bCs/>
                <w:sz w:val="18"/>
              </w:rPr>
              <w:t>Totaal baten x  € 1.000.000</w:t>
            </w:r>
          </w:p>
        </w:tc>
        <w:tc>
          <w:tcPr>
            <w:tcW w:w="850" w:type="dxa"/>
          </w:tcPr>
          <w:p w:rsidR="005E1E42" w:rsidRPr="00337DC7" w:rsidRDefault="005E1E42" w:rsidP="00A156E4">
            <w:pPr>
              <w:spacing w:line="280" w:lineRule="atLeast"/>
              <w:jc w:val="center"/>
              <w:rPr>
                <w:b/>
                <w:sz w:val="18"/>
              </w:rPr>
            </w:pPr>
            <w:r>
              <w:rPr>
                <w:b/>
                <w:sz w:val="18"/>
              </w:rPr>
              <w:t>43,3</w:t>
            </w:r>
          </w:p>
        </w:tc>
        <w:tc>
          <w:tcPr>
            <w:tcW w:w="850" w:type="dxa"/>
          </w:tcPr>
          <w:p w:rsidR="005E1E42" w:rsidRPr="00E160A0" w:rsidRDefault="005E1E42" w:rsidP="00A156E4">
            <w:pPr>
              <w:spacing w:line="280" w:lineRule="atLeast"/>
              <w:jc w:val="center"/>
              <w:rPr>
                <w:sz w:val="18"/>
              </w:rPr>
            </w:pPr>
            <w:r w:rsidRPr="00E160A0">
              <w:rPr>
                <w:sz w:val="18"/>
              </w:rPr>
              <w:t>45,4</w:t>
            </w:r>
          </w:p>
        </w:tc>
        <w:tc>
          <w:tcPr>
            <w:tcW w:w="851" w:type="dxa"/>
          </w:tcPr>
          <w:p w:rsidR="005E1E42" w:rsidRPr="00E404EA" w:rsidRDefault="005E1E42" w:rsidP="004F73E9">
            <w:pPr>
              <w:spacing w:line="280" w:lineRule="atLeast"/>
              <w:jc w:val="center"/>
              <w:rPr>
                <w:sz w:val="18"/>
              </w:rPr>
            </w:pPr>
            <w:r w:rsidRPr="00E404EA">
              <w:rPr>
                <w:sz w:val="18"/>
              </w:rPr>
              <w:t>43,3</w:t>
            </w:r>
          </w:p>
        </w:tc>
      </w:tr>
    </w:tbl>
    <w:p w:rsidR="005E1E42" w:rsidRDefault="005E1E42">
      <w:pPr>
        <w:spacing w:line="240" w:lineRule="auto"/>
        <w:rPr>
          <w:rFonts w:cs="Times New Roman"/>
        </w:rPr>
      </w:pPr>
    </w:p>
    <w:p w:rsidR="005E1E42" w:rsidRPr="00FA5C34" w:rsidRDefault="005E1E42" w:rsidP="00B934AF">
      <w:pPr>
        <w:spacing w:line="280" w:lineRule="atLeast"/>
        <w:rPr>
          <w:szCs w:val="20"/>
        </w:rPr>
      </w:pPr>
      <w:r w:rsidRPr="00FA5C34">
        <w:rPr>
          <w:szCs w:val="20"/>
        </w:rPr>
        <w:t>HULPVERLENING</w:t>
      </w:r>
    </w:p>
    <w:p w:rsidR="005E1E42" w:rsidRPr="00FA5C34" w:rsidRDefault="005E1E42" w:rsidP="00B934AF">
      <w:pPr>
        <w:spacing w:line="280" w:lineRule="atLeast"/>
        <w:rPr>
          <w:szCs w:val="20"/>
        </w:rPr>
      </w:pPr>
      <w:r w:rsidRPr="00FA5C34">
        <w:rPr>
          <w:szCs w:val="20"/>
        </w:rPr>
        <w:t>In het geleverde volume hulpverlening wordt inzicht gegeven met gegevens over de hulpverlening</w:t>
      </w:r>
      <w:r>
        <w:rPr>
          <w:szCs w:val="20"/>
        </w:rPr>
        <w:t>;</w:t>
      </w:r>
    </w:p>
    <w:p w:rsidR="005E1E42" w:rsidRPr="00FA5C34" w:rsidRDefault="005E1E42" w:rsidP="00B934AF">
      <w:pPr>
        <w:spacing w:line="280" w:lineRule="atLeast"/>
        <w:rPr>
          <w:szCs w:val="20"/>
        </w:rPr>
      </w:pPr>
      <w:r w:rsidRPr="00FA5C34">
        <w:rPr>
          <w:szCs w:val="20"/>
        </w:rPr>
        <w:t>het aantal geholpen cliënten, het aantal gestarte modules, het aantal wachtende cliënten</w:t>
      </w:r>
    </w:p>
    <w:p w:rsidR="005E1E42" w:rsidRPr="00FA5C34" w:rsidRDefault="005E1E42" w:rsidP="00B934AF">
      <w:pPr>
        <w:spacing w:line="280" w:lineRule="atLeast"/>
        <w:rPr>
          <w:szCs w:val="20"/>
        </w:rPr>
      </w:pPr>
      <w:r w:rsidRPr="00FA5C34">
        <w:rPr>
          <w:szCs w:val="20"/>
        </w:rPr>
        <w:t>en de gemiddelde hulpduur.</w:t>
      </w:r>
    </w:p>
    <w:p w:rsidR="005E1E42" w:rsidRDefault="005E1E42" w:rsidP="00B934AF">
      <w:pPr>
        <w:spacing w:line="280" w:lineRule="atLeast"/>
        <w:rPr>
          <w:szCs w:val="20"/>
        </w:rPr>
      </w:pPr>
    </w:p>
    <w:p w:rsidR="005E1E42" w:rsidRDefault="005E1E42">
      <w:pPr>
        <w:spacing w:line="240" w:lineRule="auto"/>
        <w:rPr>
          <w:i/>
          <w:szCs w:val="20"/>
        </w:rPr>
      </w:pPr>
      <w:r>
        <w:rPr>
          <w:i/>
          <w:szCs w:val="20"/>
        </w:rPr>
        <w:br w:type="page"/>
      </w:r>
    </w:p>
    <w:p w:rsidR="005E1E42" w:rsidRPr="00707EC1" w:rsidRDefault="005E1E42" w:rsidP="00B934AF">
      <w:pPr>
        <w:spacing w:line="280" w:lineRule="atLeast"/>
        <w:rPr>
          <w:i/>
          <w:szCs w:val="20"/>
        </w:rPr>
      </w:pPr>
      <w:r w:rsidRPr="00707EC1">
        <w:rPr>
          <w:i/>
          <w:szCs w:val="20"/>
        </w:rPr>
        <w:t>Instroom in zorg, uitstroom uit zorg</w:t>
      </w:r>
    </w:p>
    <w:p w:rsidR="005E1E42" w:rsidRDefault="005E1E42" w:rsidP="00B934AF">
      <w:pPr>
        <w:spacing w:line="280" w:lineRule="atLeast"/>
        <w:rPr>
          <w:szCs w:val="20"/>
        </w:rPr>
      </w:pPr>
      <w:r>
        <w:rPr>
          <w:szCs w:val="20"/>
        </w:rPr>
        <w:t>De onderstaande grafiek laat de ontwikkeling van het aantal unieke cliënten (instroom en uitstroom) zien, het is het aantal unieke cliënten per kwartaal. De aantallen zijn stabiel tot licht dalend.</w:t>
      </w:r>
    </w:p>
    <w:p w:rsidR="005E1E42" w:rsidRDefault="005E1E42" w:rsidP="00B934AF">
      <w:pPr>
        <w:spacing w:line="280" w:lineRule="atLeast"/>
        <w:rPr>
          <w:szCs w:val="20"/>
        </w:rPr>
      </w:pPr>
    </w:p>
    <w:p w:rsidR="005E1E42" w:rsidRDefault="005E1E42" w:rsidP="00B934AF">
      <w:pPr>
        <w:spacing w:line="280" w:lineRule="atLeast"/>
        <w:rPr>
          <w:szCs w:val="20"/>
        </w:rPr>
      </w:pPr>
      <w:r w:rsidRPr="004A1E6E">
        <w:rPr>
          <w:noProof/>
          <w:szCs w:val="20"/>
        </w:rPr>
        <w:object w:dxaOrig="9063" w:dyaOrig="4896">
          <v:shape id="Grafiek 1" o:spid="_x0000_i1029" type="#_x0000_t75" style="width:453pt;height:245.25pt;visibility:visible" o:ole="">
            <v:imagedata r:id="rId12" o:title="" cropbottom="-54f"/>
            <o:lock v:ext="edit" aspectratio="f"/>
          </v:shape>
          <o:OLEObject Type="Embed" ProgID="Excel.Chart.8" ShapeID="Grafiek 1" DrawAspect="Content" ObjectID="_1455960040" r:id="rId13"/>
        </w:object>
      </w:r>
    </w:p>
    <w:p w:rsidR="005E1E42" w:rsidRDefault="005E1E42" w:rsidP="00B934AF">
      <w:pPr>
        <w:spacing w:line="280" w:lineRule="atLeast"/>
        <w:rPr>
          <w:szCs w:val="20"/>
        </w:rPr>
      </w:pPr>
    </w:p>
    <w:p w:rsidR="005E1E42" w:rsidRDefault="005E1E42" w:rsidP="00B934AF">
      <w:pPr>
        <w:spacing w:line="280" w:lineRule="atLeast"/>
        <w:rPr>
          <w:szCs w:val="20"/>
        </w:rPr>
      </w:pPr>
    </w:p>
    <w:p w:rsidR="005E1E42" w:rsidRDefault="005E1E42" w:rsidP="00B934AF">
      <w:pPr>
        <w:rPr>
          <w:b/>
          <w:szCs w:val="20"/>
        </w:rPr>
      </w:pPr>
    </w:p>
    <w:p w:rsidR="005E1E42" w:rsidRPr="00707EC1" w:rsidRDefault="005E1E42" w:rsidP="00B934AF">
      <w:pPr>
        <w:spacing w:line="280" w:lineRule="atLeast"/>
        <w:rPr>
          <w:b/>
          <w:szCs w:val="20"/>
        </w:rPr>
      </w:pPr>
      <w:r w:rsidRPr="00707EC1">
        <w:rPr>
          <w:b/>
          <w:szCs w:val="20"/>
        </w:rPr>
        <w:t>Instroom jeugdigen in zorg</w:t>
      </w: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3510"/>
        <w:gridCol w:w="1096"/>
        <w:gridCol w:w="1031"/>
        <w:gridCol w:w="992"/>
      </w:tblGrid>
      <w:tr w:rsidR="005E1E42" w:rsidRPr="008036A6" w:rsidTr="004A1E6E">
        <w:tc>
          <w:tcPr>
            <w:tcW w:w="3510" w:type="dxa"/>
            <w:tcBorders>
              <w:top w:val="single" w:sz="8" w:space="0" w:color="4F81BD"/>
            </w:tcBorders>
            <w:shd w:val="clear" w:color="auto" w:fill="4F81BD"/>
          </w:tcPr>
          <w:p w:rsidR="005E1E42" w:rsidRPr="004A1E6E" w:rsidRDefault="005E1E42" w:rsidP="004A1E6E">
            <w:pPr>
              <w:spacing w:line="280" w:lineRule="atLeast"/>
              <w:rPr>
                <w:b/>
                <w:bCs/>
                <w:color w:val="FFFFFF"/>
                <w:sz w:val="18"/>
                <w:szCs w:val="20"/>
              </w:rPr>
            </w:pPr>
            <w:r w:rsidRPr="004A1E6E">
              <w:rPr>
                <w:b/>
                <w:bCs/>
                <w:color w:val="FFFFFF"/>
                <w:sz w:val="18"/>
                <w:szCs w:val="20"/>
              </w:rPr>
              <w:t>Regio</w:t>
            </w:r>
          </w:p>
        </w:tc>
        <w:tc>
          <w:tcPr>
            <w:tcW w:w="1096"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2011</w:t>
            </w:r>
          </w:p>
        </w:tc>
        <w:tc>
          <w:tcPr>
            <w:tcW w:w="1031"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2010</w:t>
            </w:r>
          </w:p>
        </w:tc>
        <w:tc>
          <w:tcPr>
            <w:tcW w:w="992"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2009</w:t>
            </w:r>
          </w:p>
        </w:tc>
      </w:tr>
      <w:tr w:rsidR="005E1E42" w:rsidRPr="008036A6" w:rsidTr="004A1E6E">
        <w:tc>
          <w:tcPr>
            <w:tcW w:w="3510"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Achterhoek</w:t>
            </w:r>
          </w:p>
        </w:tc>
        <w:tc>
          <w:tcPr>
            <w:tcW w:w="1096"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672</w:t>
            </w:r>
          </w:p>
        </w:tc>
        <w:tc>
          <w:tcPr>
            <w:tcW w:w="1031"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656</w:t>
            </w:r>
          </w:p>
        </w:tc>
        <w:tc>
          <w:tcPr>
            <w:tcW w:w="9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610</w:t>
            </w:r>
          </w:p>
        </w:tc>
      </w:tr>
      <w:tr w:rsidR="005E1E42" w:rsidRPr="008036A6" w:rsidTr="004A1E6E">
        <w:tc>
          <w:tcPr>
            <w:tcW w:w="3510" w:type="dxa"/>
          </w:tcPr>
          <w:p w:rsidR="005E1E42" w:rsidRPr="004A1E6E" w:rsidRDefault="005E1E42" w:rsidP="004A1E6E">
            <w:pPr>
              <w:spacing w:line="280" w:lineRule="atLeast"/>
              <w:rPr>
                <w:b/>
                <w:bCs/>
                <w:sz w:val="18"/>
                <w:szCs w:val="20"/>
              </w:rPr>
            </w:pPr>
            <w:r w:rsidRPr="004A1E6E">
              <w:rPr>
                <w:b/>
                <w:bCs/>
                <w:sz w:val="18"/>
                <w:szCs w:val="20"/>
              </w:rPr>
              <w:t>Arnhem-Stad</w:t>
            </w:r>
          </w:p>
        </w:tc>
        <w:tc>
          <w:tcPr>
            <w:tcW w:w="1096" w:type="dxa"/>
          </w:tcPr>
          <w:p w:rsidR="005E1E42" w:rsidRPr="004A1E6E" w:rsidRDefault="005E1E42" w:rsidP="004A1E6E">
            <w:pPr>
              <w:spacing w:line="280" w:lineRule="atLeast"/>
              <w:jc w:val="right"/>
              <w:rPr>
                <w:sz w:val="18"/>
                <w:szCs w:val="20"/>
              </w:rPr>
            </w:pPr>
            <w:r w:rsidRPr="004A1E6E">
              <w:rPr>
                <w:sz w:val="18"/>
                <w:szCs w:val="20"/>
              </w:rPr>
              <w:t>366</w:t>
            </w:r>
          </w:p>
        </w:tc>
        <w:tc>
          <w:tcPr>
            <w:tcW w:w="1031" w:type="dxa"/>
          </w:tcPr>
          <w:p w:rsidR="005E1E42" w:rsidRPr="004A1E6E" w:rsidRDefault="005E1E42" w:rsidP="004A1E6E">
            <w:pPr>
              <w:spacing w:line="280" w:lineRule="atLeast"/>
              <w:jc w:val="right"/>
              <w:rPr>
                <w:sz w:val="18"/>
                <w:szCs w:val="20"/>
              </w:rPr>
            </w:pPr>
            <w:r w:rsidRPr="004A1E6E">
              <w:rPr>
                <w:sz w:val="18"/>
                <w:szCs w:val="20"/>
              </w:rPr>
              <w:t>406</w:t>
            </w:r>
          </w:p>
        </w:tc>
        <w:tc>
          <w:tcPr>
            <w:tcW w:w="992" w:type="dxa"/>
          </w:tcPr>
          <w:p w:rsidR="005E1E42" w:rsidRPr="004A1E6E" w:rsidRDefault="005E1E42" w:rsidP="004A1E6E">
            <w:pPr>
              <w:spacing w:line="280" w:lineRule="atLeast"/>
              <w:jc w:val="right"/>
              <w:rPr>
                <w:sz w:val="18"/>
                <w:szCs w:val="20"/>
              </w:rPr>
            </w:pPr>
            <w:r w:rsidRPr="004A1E6E">
              <w:rPr>
                <w:sz w:val="18"/>
                <w:szCs w:val="20"/>
              </w:rPr>
              <w:t>390</w:t>
            </w:r>
          </w:p>
        </w:tc>
      </w:tr>
      <w:tr w:rsidR="005E1E42" w:rsidRPr="008036A6" w:rsidTr="004A1E6E">
        <w:tc>
          <w:tcPr>
            <w:tcW w:w="3510"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IJsselvallei</w:t>
            </w:r>
          </w:p>
        </w:tc>
        <w:tc>
          <w:tcPr>
            <w:tcW w:w="1096"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289</w:t>
            </w:r>
          </w:p>
        </w:tc>
        <w:tc>
          <w:tcPr>
            <w:tcW w:w="1031"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316</w:t>
            </w:r>
          </w:p>
        </w:tc>
        <w:tc>
          <w:tcPr>
            <w:tcW w:w="9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257</w:t>
            </w:r>
          </w:p>
        </w:tc>
      </w:tr>
      <w:tr w:rsidR="005E1E42" w:rsidRPr="008036A6" w:rsidTr="004A1E6E">
        <w:tc>
          <w:tcPr>
            <w:tcW w:w="3510" w:type="dxa"/>
          </w:tcPr>
          <w:p w:rsidR="005E1E42" w:rsidRPr="004A1E6E" w:rsidRDefault="005E1E42" w:rsidP="004A1E6E">
            <w:pPr>
              <w:spacing w:line="280" w:lineRule="atLeast"/>
              <w:rPr>
                <w:b/>
                <w:bCs/>
                <w:sz w:val="18"/>
                <w:szCs w:val="20"/>
              </w:rPr>
            </w:pPr>
            <w:r w:rsidRPr="004A1E6E">
              <w:rPr>
                <w:b/>
                <w:bCs/>
                <w:sz w:val="18"/>
                <w:szCs w:val="20"/>
              </w:rPr>
              <w:t>Omgeving Arnhem</w:t>
            </w:r>
          </w:p>
        </w:tc>
        <w:tc>
          <w:tcPr>
            <w:tcW w:w="1096" w:type="dxa"/>
          </w:tcPr>
          <w:p w:rsidR="005E1E42" w:rsidRPr="004A1E6E" w:rsidRDefault="005E1E42" w:rsidP="004A1E6E">
            <w:pPr>
              <w:spacing w:line="280" w:lineRule="atLeast"/>
              <w:jc w:val="right"/>
              <w:rPr>
                <w:sz w:val="18"/>
                <w:szCs w:val="20"/>
              </w:rPr>
            </w:pPr>
            <w:r w:rsidRPr="004A1E6E">
              <w:rPr>
                <w:sz w:val="18"/>
                <w:szCs w:val="20"/>
              </w:rPr>
              <w:t>529</w:t>
            </w:r>
          </w:p>
        </w:tc>
        <w:tc>
          <w:tcPr>
            <w:tcW w:w="1031" w:type="dxa"/>
          </w:tcPr>
          <w:p w:rsidR="005E1E42" w:rsidRPr="004A1E6E" w:rsidRDefault="005E1E42" w:rsidP="004A1E6E">
            <w:pPr>
              <w:spacing w:line="280" w:lineRule="atLeast"/>
              <w:jc w:val="right"/>
              <w:rPr>
                <w:sz w:val="18"/>
                <w:szCs w:val="20"/>
              </w:rPr>
            </w:pPr>
            <w:r w:rsidRPr="004A1E6E">
              <w:rPr>
                <w:sz w:val="18"/>
                <w:szCs w:val="20"/>
              </w:rPr>
              <w:t>605</w:t>
            </w:r>
          </w:p>
        </w:tc>
        <w:tc>
          <w:tcPr>
            <w:tcW w:w="992" w:type="dxa"/>
          </w:tcPr>
          <w:p w:rsidR="005E1E42" w:rsidRPr="004A1E6E" w:rsidRDefault="005E1E42" w:rsidP="004A1E6E">
            <w:pPr>
              <w:spacing w:line="280" w:lineRule="atLeast"/>
              <w:jc w:val="right"/>
              <w:rPr>
                <w:sz w:val="18"/>
                <w:szCs w:val="20"/>
              </w:rPr>
            </w:pPr>
            <w:r w:rsidRPr="004A1E6E">
              <w:rPr>
                <w:sz w:val="18"/>
                <w:szCs w:val="20"/>
              </w:rPr>
              <w:t>515</w:t>
            </w:r>
          </w:p>
        </w:tc>
      </w:tr>
      <w:tr w:rsidR="005E1E42" w:rsidRPr="008036A6" w:rsidTr="004A1E6E">
        <w:tc>
          <w:tcPr>
            <w:tcW w:w="3510"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Veluwe</w:t>
            </w:r>
          </w:p>
        </w:tc>
        <w:tc>
          <w:tcPr>
            <w:tcW w:w="1096"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237</w:t>
            </w:r>
          </w:p>
        </w:tc>
        <w:tc>
          <w:tcPr>
            <w:tcW w:w="1031"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267</w:t>
            </w:r>
          </w:p>
        </w:tc>
        <w:tc>
          <w:tcPr>
            <w:tcW w:w="9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264</w:t>
            </w:r>
          </w:p>
        </w:tc>
      </w:tr>
      <w:tr w:rsidR="005E1E42" w:rsidRPr="008036A6" w:rsidTr="004A1E6E">
        <w:tc>
          <w:tcPr>
            <w:tcW w:w="3510" w:type="dxa"/>
            <w:tcBorders>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Totaal</w:t>
            </w:r>
          </w:p>
        </w:tc>
        <w:tc>
          <w:tcPr>
            <w:tcW w:w="1096"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2113</w:t>
            </w:r>
          </w:p>
        </w:tc>
        <w:tc>
          <w:tcPr>
            <w:tcW w:w="1031"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2250</w:t>
            </w:r>
          </w:p>
        </w:tc>
        <w:tc>
          <w:tcPr>
            <w:tcW w:w="992"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2036</w:t>
            </w:r>
          </w:p>
        </w:tc>
      </w:tr>
    </w:tbl>
    <w:p w:rsidR="005E1E42" w:rsidRDefault="005E1E42" w:rsidP="00B934AF">
      <w:pPr>
        <w:spacing w:line="280" w:lineRule="atLeast"/>
        <w:rPr>
          <w:szCs w:val="20"/>
        </w:rPr>
      </w:pPr>
    </w:p>
    <w:p w:rsidR="005E1E42" w:rsidRDefault="005E1E42" w:rsidP="00B934AF">
      <w:pPr>
        <w:spacing w:line="280" w:lineRule="atLeast"/>
        <w:rPr>
          <w:szCs w:val="20"/>
        </w:rPr>
      </w:pPr>
    </w:p>
    <w:p w:rsidR="005E1E42" w:rsidRPr="00707EC1" w:rsidRDefault="005E1E42" w:rsidP="00B934AF">
      <w:pPr>
        <w:spacing w:line="280" w:lineRule="atLeast"/>
        <w:rPr>
          <w:b/>
          <w:szCs w:val="20"/>
        </w:rPr>
      </w:pPr>
      <w:r w:rsidRPr="00707EC1">
        <w:rPr>
          <w:b/>
          <w:szCs w:val="20"/>
        </w:rPr>
        <w:t xml:space="preserve">Uitstroom </w:t>
      </w:r>
      <w:r>
        <w:rPr>
          <w:b/>
          <w:szCs w:val="20"/>
        </w:rPr>
        <w:t xml:space="preserve">jeugdigen </w:t>
      </w:r>
      <w:r w:rsidRPr="00707EC1">
        <w:rPr>
          <w:b/>
          <w:szCs w:val="20"/>
        </w:rPr>
        <w:t>uit zorg</w:t>
      </w:r>
    </w:p>
    <w:tbl>
      <w:tblPr>
        <w:tblW w:w="0" w:type="auto"/>
        <w:tblBorders>
          <w:top w:val="single" w:sz="8" w:space="0" w:color="4F81BD"/>
          <w:left w:val="single" w:sz="8" w:space="0" w:color="4F81BD"/>
          <w:bottom w:val="single" w:sz="8" w:space="0" w:color="4F81BD"/>
          <w:right w:val="single" w:sz="8" w:space="0" w:color="4F81BD"/>
        </w:tblBorders>
        <w:tblLayout w:type="fixed"/>
        <w:tblLook w:val="00A0"/>
      </w:tblPr>
      <w:tblGrid>
        <w:gridCol w:w="3510"/>
        <w:gridCol w:w="1134"/>
        <w:gridCol w:w="993"/>
        <w:gridCol w:w="992"/>
      </w:tblGrid>
      <w:tr w:rsidR="005E1E42" w:rsidRPr="008036A6" w:rsidTr="004A1E6E">
        <w:tc>
          <w:tcPr>
            <w:tcW w:w="3510" w:type="dxa"/>
            <w:tcBorders>
              <w:top w:val="single" w:sz="8" w:space="0" w:color="4F81BD"/>
            </w:tcBorders>
            <w:shd w:val="clear" w:color="auto" w:fill="4F81BD"/>
          </w:tcPr>
          <w:p w:rsidR="005E1E42" w:rsidRPr="004A1E6E" w:rsidRDefault="005E1E42" w:rsidP="004A1E6E">
            <w:pPr>
              <w:spacing w:line="280" w:lineRule="atLeast"/>
              <w:rPr>
                <w:b/>
                <w:bCs/>
                <w:color w:val="FFFFFF"/>
                <w:sz w:val="18"/>
                <w:szCs w:val="20"/>
              </w:rPr>
            </w:pPr>
            <w:r w:rsidRPr="004A1E6E">
              <w:rPr>
                <w:b/>
                <w:bCs/>
                <w:color w:val="FFFFFF"/>
                <w:sz w:val="18"/>
                <w:szCs w:val="20"/>
              </w:rPr>
              <w:t>Regio</w:t>
            </w:r>
          </w:p>
        </w:tc>
        <w:tc>
          <w:tcPr>
            <w:tcW w:w="1134"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2011</w:t>
            </w:r>
          </w:p>
        </w:tc>
        <w:tc>
          <w:tcPr>
            <w:tcW w:w="993"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2010</w:t>
            </w:r>
          </w:p>
        </w:tc>
        <w:tc>
          <w:tcPr>
            <w:tcW w:w="992"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2009</w:t>
            </w:r>
          </w:p>
        </w:tc>
      </w:tr>
      <w:tr w:rsidR="005E1E42" w:rsidRPr="008036A6" w:rsidTr="004A1E6E">
        <w:tc>
          <w:tcPr>
            <w:tcW w:w="3510"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Achterhoek</w:t>
            </w:r>
          </w:p>
        </w:tc>
        <w:tc>
          <w:tcPr>
            <w:tcW w:w="1134"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614</w:t>
            </w:r>
          </w:p>
        </w:tc>
        <w:tc>
          <w:tcPr>
            <w:tcW w:w="993"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616</w:t>
            </w:r>
          </w:p>
        </w:tc>
        <w:tc>
          <w:tcPr>
            <w:tcW w:w="9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640</w:t>
            </w:r>
          </w:p>
        </w:tc>
      </w:tr>
      <w:tr w:rsidR="005E1E42" w:rsidRPr="008036A6" w:rsidTr="004A1E6E">
        <w:tc>
          <w:tcPr>
            <w:tcW w:w="3510" w:type="dxa"/>
          </w:tcPr>
          <w:p w:rsidR="005E1E42" w:rsidRPr="004A1E6E" w:rsidRDefault="005E1E42" w:rsidP="004A1E6E">
            <w:pPr>
              <w:spacing w:line="280" w:lineRule="atLeast"/>
              <w:rPr>
                <w:b/>
                <w:bCs/>
                <w:sz w:val="18"/>
                <w:szCs w:val="20"/>
              </w:rPr>
            </w:pPr>
            <w:r w:rsidRPr="004A1E6E">
              <w:rPr>
                <w:b/>
                <w:bCs/>
                <w:sz w:val="18"/>
                <w:szCs w:val="20"/>
              </w:rPr>
              <w:t>Arnhem-Stad</w:t>
            </w:r>
          </w:p>
        </w:tc>
        <w:tc>
          <w:tcPr>
            <w:tcW w:w="1134" w:type="dxa"/>
          </w:tcPr>
          <w:p w:rsidR="005E1E42" w:rsidRPr="004A1E6E" w:rsidRDefault="005E1E42" w:rsidP="004A1E6E">
            <w:pPr>
              <w:spacing w:line="280" w:lineRule="atLeast"/>
              <w:jc w:val="right"/>
              <w:rPr>
                <w:sz w:val="18"/>
                <w:szCs w:val="20"/>
              </w:rPr>
            </w:pPr>
            <w:r w:rsidRPr="004A1E6E">
              <w:rPr>
                <w:sz w:val="18"/>
                <w:szCs w:val="20"/>
              </w:rPr>
              <w:t>377</w:t>
            </w:r>
          </w:p>
        </w:tc>
        <w:tc>
          <w:tcPr>
            <w:tcW w:w="993" w:type="dxa"/>
          </w:tcPr>
          <w:p w:rsidR="005E1E42" w:rsidRPr="004A1E6E" w:rsidRDefault="005E1E42" w:rsidP="004A1E6E">
            <w:pPr>
              <w:spacing w:line="280" w:lineRule="atLeast"/>
              <w:jc w:val="right"/>
              <w:rPr>
                <w:sz w:val="18"/>
                <w:szCs w:val="20"/>
              </w:rPr>
            </w:pPr>
            <w:r w:rsidRPr="004A1E6E">
              <w:rPr>
                <w:sz w:val="18"/>
                <w:szCs w:val="20"/>
              </w:rPr>
              <w:t>411</w:t>
            </w:r>
          </w:p>
        </w:tc>
        <w:tc>
          <w:tcPr>
            <w:tcW w:w="992" w:type="dxa"/>
          </w:tcPr>
          <w:p w:rsidR="005E1E42" w:rsidRPr="004A1E6E" w:rsidRDefault="005E1E42" w:rsidP="004A1E6E">
            <w:pPr>
              <w:spacing w:line="280" w:lineRule="atLeast"/>
              <w:jc w:val="right"/>
              <w:rPr>
                <w:sz w:val="18"/>
                <w:szCs w:val="20"/>
              </w:rPr>
            </w:pPr>
            <w:r w:rsidRPr="004A1E6E">
              <w:rPr>
                <w:sz w:val="18"/>
                <w:szCs w:val="20"/>
              </w:rPr>
              <w:t>380</w:t>
            </w:r>
          </w:p>
        </w:tc>
      </w:tr>
      <w:tr w:rsidR="005E1E42" w:rsidRPr="008036A6" w:rsidTr="004A1E6E">
        <w:tc>
          <w:tcPr>
            <w:tcW w:w="3510"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IJsselvallei</w:t>
            </w:r>
          </w:p>
        </w:tc>
        <w:tc>
          <w:tcPr>
            <w:tcW w:w="1134"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276</w:t>
            </w:r>
          </w:p>
        </w:tc>
        <w:tc>
          <w:tcPr>
            <w:tcW w:w="993"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324</w:t>
            </w:r>
          </w:p>
        </w:tc>
        <w:tc>
          <w:tcPr>
            <w:tcW w:w="9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235</w:t>
            </w:r>
          </w:p>
        </w:tc>
      </w:tr>
      <w:tr w:rsidR="005E1E42" w:rsidRPr="008036A6" w:rsidTr="004A1E6E">
        <w:tc>
          <w:tcPr>
            <w:tcW w:w="3510" w:type="dxa"/>
          </w:tcPr>
          <w:p w:rsidR="005E1E42" w:rsidRPr="004A1E6E" w:rsidRDefault="005E1E42" w:rsidP="004A1E6E">
            <w:pPr>
              <w:spacing w:line="280" w:lineRule="atLeast"/>
              <w:rPr>
                <w:b/>
                <w:bCs/>
                <w:sz w:val="18"/>
                <w:szCs w:val="20"/>
              </w:rPr>
            </w:pPr>
            <w:r w:rsidRPr="004A1E6E">
              <w:rPr>
                <w:b/>
                <w:bCs/>
                <w:sz w:val="18"/>
                <w:szCs w:val="20"/>
              </w:rPr>
              <w:t>Omgeving Arnhem</w:t>
            </w:r>
          </w:p>
        </w:tc>
        <w:tc>
          <w:tcPr>
            <w:tcW w:w="1134" w:type="dxa"/>
          </w:tcPr>
          <w:p w:rsidR="005E1E42" w:rsidRPr="004A1E6E" w:rsidRDefault="005E1E42" w:rsidP="004A1E6E">
            <w:pPr>
              <w:spacing w:line="280" w:lineRule="atLeast"/>
              <w:jc w:val="right"/>
              <w:rPr>
                <w:sz w:val="18"/>
                <w:szCs w:val="20"/>
              </w:rPr>
            </w:pPr>
            <w:r w:rsidRPr="004A1E6E">
              <w:rPr>
                <w:sz w:val="18"/>
                <w:szCs w:val="20"/>
              </w:rPr>
              <w:t>514</w:t>
            </w:r>
          </w:p>
        </w:tc>
        <w:tc>
          <w:tcPr>
            <w:tcW w:w="993" w:type="dxa"/>
          </w:tcPr>
          <w:p w:rsidR="005E1E42" w:rsidRPr="004A1E6E" w:rsidRDefault="005E1E42" w:rsidP="004A1E6E">
            <w:pPr>
              <w:spacing w:line="280" w:lineRule="atLeast"/>
              <w:jc w:val="right"/>
              <w:rPr>
                <w:sz w:val="18"/>
                <w:szCs w:val="20"/>
              </w:rPr>
            </w:pPr>
            <w:r w:rsidRPr="004A1E6E">
              <w:rPr>
                <w:sz w:val="18"/>
                <w:szCs w:val="20"/>
              </w:rPr>
              <w:t>542</w:t>
            </w:r>
          </w:p>
        </w:tc>
        <w:tc>
          <w:tcPr>
            <w:tcW w:w="992" w:type="dxa"/>
          </w:tcPr>
          <w:p w:rsidR="005E1E42" w:rsidRPr="004A1E6E" w:rsidRDefault="005E1E42" w:rsidP="004A1E6E">
            <w:pPr>
              <w:spacing w:line="280" w:lineRule="atLeast"/>
              <w:jc w:val="right"/>
              <w:rPr>
                <w:sz w:val="18"/>
                <w:szCs w:val="20"/>
              </w:rPr>
            </w:pPr>
            <w:r w:rsidRPr="004A1E6E">
              <w:rPr>
                <w:sz w:val="18"/>
                <w:szCs w:val="20"/>
              </w:rPr>
              <w:t>452</w:t>
            </w:r>
          </w:p>
        </w:tc>
      </w:tr>
      <w:tr w:rsidR="005E1E42" w:rsidRPr="008036A6" w:rsidTr="004A1E6E">
        <w:tc>
          <w:tcPr>
            <w:tcW w:w="3510"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Veluwe</w:t>
            </w:r>
          </w:p>
        </w:tc>
        <w:tc>
          <w:tcPr>
            <w:tcW w:w="1134"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240</w:t>
            </w:r>
          </w:p>
        </w:tc>
        <w:tc>
          <w:tcPr>
            <w:tcW w:w="993"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248</w:t>
            </w:r>
          </w:p>
        </w:tc>
        <w:tc>
          <w:tcPr>
            <w:tcW w:w="9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234</w:t>
            </w:r>
          </w:p>
        </w:tc>
      </w:tr>
      <w:tr w:rsidR="005E1E42" w:rsidRPr="008036A6" w:rsidTr="004A1E6E">
        <w:tc>
          <w:tcPr>
            <w:tcW w:w="3510" w:type="dxa"/>
            <w:tcBorders>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Totaal</w:t>
            </w:r>
          </w:p>
        </w:tc>
        <w:tc>
          <w:tcPr>
            <w:tcW w:w="1134"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2037</w:t>
            </w:r>
          </w:p>
        </w:tc>
        <w:tc>
          <w:tcPr>
            <w:tcW w:w="993"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2141</w:t>
            </w:r>
          </w:p>
        </w:tc>
        <w:tc>
          <w:tcPr>
            <w:tcW w:w="992"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1948</w:t>
            </w:r>
          </w:p>
        </w:tc>
      </w:tr>
    </w:tbl>
    <w:p w:rsidR="005E1E42" w:rsidRDefault="005E1E42" w:rsidP="00B934AF">
      <w:pPr>
        <w:spacing w:line="280" w:lineRule="atLeast"/>
        <w:rPr>
          <w:szCs w:val="20"/>
        </w:rPr>
      </w:pPr>
    </w:p>
    <w:p w:rsidR="005E1E42" w:rsidRPr="00707EC1" w:rsidRDefault="005E1E42" w:rsidP="00B934AF">
      <w:pPr>
        <w:spacing w:line="280" w:lineRule="atLeast"/>
        <w:rPr>
          <w:i/>
          <w:szCs w:val="20"/>
        </w:rPr>
      </w:pPr>
      <w:r w:rsidRPr="00707EC1">
        <w:rPr>
          <w:i/>
          <w:szCs w:val="20"/>
        </w:rPr>
        <w:t>Verdeling over zorgvormen (aantallen gestarte modules)</w:t>
      </w:r>
    </w:p>
    <w:p w:rsidR="005E1E42" w:rsidRPr="00FA5C34" w:rsidRDefault="005E1E42" w:rsidP="00B934AF">
      <w:pPr>
        <w:spacing w:line="280" w:lineRule="atLeast"/>
        <w:rPr>
          <w:szCs w:val="20"/>
        </w:rPr>
      </w:pPr>
      <w:r w:rsidRPr="00FA5C34">
        <w:rPr>
          <w:szCs w:val="20"/>
        </w:rPr>
        <w:t xml:space="preserve">De verdeling over de verschillende zorgvormen is </w:t>
      </w:r>
      <w:r>
        <w:rPr>
          <w:szCs w:val="20"/>
        </w:rPr>
        <w:t>redelijk stabiel. Er is een</w:t>
      </w:r>
      <w:r w:rsidRPr="00FA5C34">
        <w:rPr>
          <w:szCs w:val="20"/>
        </w:rPr>
        <w:t xml:space="preserve"> daling bij het aandeel</w:t>
      </w:r>
    </w:p>
    <w:p w:rsidR="005E1E42" w:rsidRDefault="005E1E42" w:rsidP="00B934AF">
      <w:pPr>
        <w:spacing w:line="280" w:lineRule="atLeast"/>
        <w:rPr>
          <w:szCs w:val="20"/>
        </w:rPr>
      </w:pPr>
      <w:r>
        <w:rPr>
          <w:szCs w:val="20"/>
        </w:rPr>
        <w:t>gestarte p</w:t>
      </w:r>
      <w:r w:rsidRPr="00FA5C34">
        <w:rPr>
          <w:szCs w:val="20"/>
        </w:rPr>
        <w:t>leegzorg</w:t>
      </w:r>
      <w:r>
        <w:rPr>
          <w:szCs w:val="20"/>
        </w:rPr>
        <w:t>- en residentiële modulen.</w:t>
      </w:r>
      <w:r w:rsidRPr="00FA5C34">
        <w:rPr>
          <w:szCs w:val="20"/>
        </w:rPr>
        <w:t xml:space="preserve"> </w:t>
      </w:r>
      <w:r>
        <w:rPr>
          <w:szCs w:val="20"/>
        </w:rPr>
        <w:t>Het</w:t>
      </w:r>
      <w:r w:rsidRPr="00FA5C34">
        <w:rPr>
          <w:szCs w:val="20"/>
        </w:rPr>
        <w:t xml:space="preserve"> aantal </w:t>
      </w:r>
      <w:r>
        <w:rPr>
          <w:szCs w:val="20"/>
        </w:rPr>
        <w:t xml:space="preserve">gestarte daghulp en </w:t>
      </w:r>
      <w:r w:rsidRPr="00FA5C34">
        <w:rPr>
          <w:szCs w:val="20"/>
        </w:rPr>
        <w:t>ambulante m</w:t>
      </w:r>
      <w:r>
        <w:rPr>
          <w:szCs w:val="20"/>
        </w:rPr>
        <w:t xml:space="preserve">odules is min of gelijk gebleven. </w:t>
      </w:r>
    </w:p>
    <w:p w:rsidR="005E1E42" w:rsidRPr="00FA5C34" w:rsidRDefault="005E1E42" w:rsidP="00B934AF">
      <w:pPr>
        <w:spacing w:line="280" w:lineRule="atLeast"/>
        <w:rPr>
          <w:szCs w:val="20"/>
        </w:rPr>
      </w:pPr>
    </w:p>
    <w:p w:rsidR="005E1E42" w:rsidRDefault="005E1E42" w:rsidP="00B934AF">
      <w:pPr>
        <w:spacing w:line="280" w:lineRule="atLeast"/>
        <w:rPr>
          <w:szCs w:val="20"/>
        </w:rPr>
      </w:pPr>
      <w:r w:rsidRPr="004A1E6E">
        <w:rPr>
          <w:noProof/>
          <w:szCs w:val="20"/>
        </w:rPr>
        <w:pict>
          <v:shape id="Afbeelding 2" o:spid="_x0000_i1030" type="#_x0000_t75" style="width:450pt;height:203.25pt;visibility:visible">
            <v:imagedata r:id="rId14" o:title=""/>
          </v:shape>
        </w:pict>
      </w:r>
    </w:p>
    <w:p w:rsidR="005E1E42" w:rsidRDefault="005E1E42" w:rsidP="00B934AF">
      <w:pPr>
        <w:spacing w:line="280" w:lineRule="atLeast"/>
        <w:rPr>
          <w:szCs w:val="20"/>
        </w:rPr>
      </w:pPr>
    </w:p>
    <w:p w:rsidR="005E1E42" w:rsidRDefault="005E1E42" w:rsidP="00B934AF">
      <w:pPr>
        <w:spacing w:line="280" w:lineRule="atLeast"/>
        <w:rPr>
          <w:szCs w:val="20"/>
        </w:rPr>
      </w:pPr>
      <w:r>
        <w:rPr>
          <w:szCs w:val="20"/>
        </w:rPr>
        <w:t xml:space="preserve">In absolute aantallen is </w:t>
      </w:r>
      <w:r w:rsidRPr="00FA5C34">
        <w:rPr>
          <w:szCs w:val="20"/>
        </w:rPr>
        <w:t>het aantal gestarte modules in 20</w:t>
      </w:r>
      <w:r>
        <w:rPr>
          <w:szCs w:val="20"/>
        </w:rPr>
        <w:t>11</w:t>
      </w:r>
      <w:r w:rsidRPr="00FA5C34">
        <w:rPr>
          <w:szCs w:val="20"/>
        </w:rPr>
        <w:t xml:space="preserve"> met </w:t>
      </w:r>
      <w:r>
        <w:rPr>
          <w:szCs w:val="20"/>
        </w:rPr>
        <w:t xml:space="preserve">ruim </w:t>
      </w:r>
      <w:r w:rsidRPr="00FA5C34">
        <w:rPr>
          <w:szCs w:val="20"/>
        </w:rPr>
        <w:t xml:space="preserve">3% </w:t>
      </w:r>
      <w:r>
        <w:rPr>
          <w:szCs w:val="20"/>
        </w:rPr>
        <w:t>gedaald.</w:t>
      </w:r>
    </w:p>
    <w:p w:rsidR="005E1E42" w:rsidRDefault="005E1E42" w:rsidP="00B934AF">
      <w:pPr>
        <w:spacing w:line="280" w:lineRule="atLeast"/>
        <w:rPr>
          <w:szCs w:val="20"/>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2518"/>
        <w:gridCol w:w="1418"/>
        <w:gridCol w:w="1417"/>
        <w:gridCol w:w="1985"/>
      </w:tblGrid>
      <w:tr w:rsidR="005E1E42" w:rsidRPr="008036A6" w:rsidTr="004A1E6E">
        <w:tc>
          <w:tcPr>
            <w:tcW w:w="2518" w:type="dxa"/>
            <w:tcBorders>
              <w:top w:val="single" w:sz="8" w:space="0" w:color="4F81BD"/>
            </w:tcBorders>
            <w:shd w:val="clear" w:color="auto" w:fill="4F81BD"/>
          </w:tcPr>
          <w:p w:rsidR="005E1E42" w:rsidRPr="004A1E6E" w:rsidRDefault="005E1E42" w:rsidP="004A1E6E">
            <w:pPr>
              <w:spacing w:line="280" w:lineRule="atLeast"/>
              <w:rPr>
                <w:b/>
                <w:bCs/>
                <w:color w:val="FFFFFF"/>
                <w:sz w:val="18"/>
                <w:szCs w:val="20"/>
              </w:rPr>
            </w:pPr>
          </w:p>
        </w:tc>
        <w:tc>
          <w:tcPr>
            <w:tcW w:w="1418"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2011</w:t>
            </w:r>
          </w:p>
        </w:tc>
        <w:tc>
          <w:tcPr>
            <w:tcW w:w="1417"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2010</w:t>
            </w:r>
          </w:p>
        </w:tc>
        <w:tc>
          <w:tcPr>
            <w:tcW w:w="1985"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Verschil 2011 t.o.v. 2010</w:t>
            </w:r>
          </w:p>
        </w:tc>
      </w:tr>
      <w:tr w:rsidR="005E1E42" w:rsidRPr="008036A6"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Ambulant</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2901</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2889</w:t>
            </w:r>
          </w:p>
        </w:tc>
        <w:tc>
          <w:tcPr>
            <w:tcW w:w="1985"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0,4%</w:t>
            </w:r>
          </w:p>
        </w:tc>
      </w:tr>
      <w:tr w:rsidR="005E1E42" w:rsidRPr="008036A6" w:rsidTr="004A1E6E">
        <w:tc>
          <w:tcPr>
            <w:tcW w:w="2518" w:type="dxa"/>
          </w:tcPr>
          <w:p w:rsidR="005E1E42" w:rsidRPr="004A1E6E" w:rsidRDefault="005E1E42" w:rsidP="004A1E6E">
            <w:pPr>
              <w:spacing w:line="280" w:lineRule="atLeast"/>
              <w:rPr>
                <w:b/>
                <w:bCs/>
                <w:sz w:val="18"/>
                <w:szCs w:val="20"/>
              </w:rPr>
            </w:pPr>
            <w:r w:rsidRPr="004A1E6E">
              <w:rPr>
                <w:b/>
                <w:bCs/>
                <w:sz w:val="18"/>
                <w:szCs w:val="20"/>
              </w:rPr>
              <w:t>Ambulante spoedhulp</w:t>
            </w:r>
          </w:p>
        </w:tc>
        <w:tc>
          <w:tcPr>
            <w:tcW w:w="1418" w:type="dxa"/>
          </w:tcPr>
          <w:p w:rsidR="005E1E42" w:rsidRPr="004A1E6E" w:rsidRDefault="005E1E42" w:rsidP="004A1E6E">
            <w:pPr>
              <w:spacing w:line="280" w:lineRule="atLeast"/>
              <w:jc w:val="right"/>
              <w:rPr>
                <w:sz w:val="18"/>
                <w:szCs w:val="20"/>
              </w:rPr>
            </w:pPr>
            <w:r w:rsidRPr="004A1E6E">
              <w:rPr>
                <w:sz w:val="18"/>
                <w:szCs w:val="20"/>
              </w:rPr>
              <w:t>140</w:t>
            </w:r>
          </w:p>
        </w:tc>
        <w:tc>
          <w:tcPr>
            <w:tcW w:w="1417" w:type="dxa"/>
          </w:tcPr>
          <w:p w:rsidR="005E1E42" w:rsidRPr="004A1E6E" w:rsidRDefault="005E1E42" w:rsidP="004A1E6E">
            <w:pPr>
              <w:spacing w:line="280" w:lineRule="atLeast"/>
              <w:jc w:val="right"/>
              <w:rPr>
                <w:sz w:val="18"/>
                <w:szCs w:val="20"/>
              </w:rPr>
            </w:pPr>
            <w:r w:rsidRPr="004A1E6E">
              <w:rPr>
                <w:sz w:val="18"/>
                <w:szCs w:val="20"/>
              </w:rPr>
              <w:t>197</w:t>
            </w:r>
          </w:p>
        </w:tc>
        <w:tc>
          <w:tcPr>
            <w:tcW w:w="1985" w:type="dxa"/>
          </w:tcPr>
          <w:p w:rsidR="005E1E42" w:rsidRPr="004A1E6E" w:rsidRDefault="005E1E42" w:rsidP="004A1E6E">
            <w:pPr>
              <w:spacing w:line="280" w:lineRule="atLeast"/>
              <w:jc w:val="right"/>
              <w:rPr>
                <w:sz w:val="18"/>
                <w:szCs w:val="20"/>
              </w:rPr>
            </w:pPr>
            <w:r w:rsidRPr="004A1E6E">
              <w:rPr>
                <w:sz w:val="18"/>
                <w:szCs w:val="20"/>
              </w:rPr>
              <w:t>-28,9%</w:t>
            </w:r>
          </w:p>
        </w:tc>
      </w:tr>
      <w:tr w:rsidR="005E1E42" w:rsidRPr="008036A6"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Daghulp</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224</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218</w:t>
            </w:r>
          </w:p>
        </w:tc>
        <w:tc>
          <w:tcPr>
            <w:tcW w:w="1985"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2,8%</w:t>
            </w:r>
          </w:p>
        </w:tc>
      </w:tr>
      <w:tr w:rsidR="005E1E42" w:rsidRPr="008036A6" w:rsidTr="004A1E6E">
        <w:tc>
          <w:tcPr>
            <w:tcW w:w="2518" w:type="dxa"/>
          </w:tcPr>
          <w:p w:rsidR="005E1E42" w:rsidRPr="004A1E6E" w:rsidRDefault="005E1E42" w:rsidP="004A1E6E">
            <w:pPr>
              <w:spacing w:line="280" w:lineRule="atLeast"/>
              <w:rPr>
                <w:b/>
                <w:bCs/>
                <w:sz w:val="18"/>
                <w:szCs w:val="20"/>
              </w:rPr>
            </w:pPr>
            <w:r w:rsidRPr="004A1E6E">
              <w:rPr>
                <w:b/>
                <w:bCs/>
                <w:sz w:val="18"/>
                <w:szCs w:val="20"/>
              </w:rPr>
              <w:t>Observatie</w:t>
            </w:r>
          </w:p>
        </w:tc>
        <w:tc>
          <w:tcPr>
            <w:tcW w:w="1418" w:type="dxa"/>
          </w:tcPr>
          <w:p w:rsidR="005E1E42" w:rsidRPr="004A1E6E" w:rsidRDefault="005E1E42" w:rsidP="004A1E6E">
            <w:pPr>
              <w:spacing w:line="280" w:lineRule="atLeast"/>
              <w:jc w:val="right"/>
              <w:rPr>
                <w:sz w:val="18"/>
                <w:szCs w:val="20"/>
              </w:rPr>
            </w:pPr>
            <w:r w:rsidRPr="004A1E6E">
              <w:rPr>
                <w:sz w:val="18"/>
                <w:szCs w:val="20"/>
              </w:rPr>
              <w:t>37</w:t>
            </w:r>
          </w:p>
        </w:tc>
        <w:tc>
          <w:tcPr>
            <w:tcW w:w="1417" w:type="dxa"/>
          </w:tcPr>
          <w:p w:rsidR="005E1E42" w:rsidRPr="004A1E6E" w:rsidRDefault="005E1E42" w:rsidP="004A1E6E">
            <w:pPr>
              <w:spacing w:line="280" w:lineRule="atLeast"/>
              <w:jc w:val="right"/>
              <w:rPr>
                <w:sz w:val="18"/>
                <w:szCs w:val="20"/>
              </w:rPr>
            </w:pPr>
            <w:r w:rsidRPr="004A1E6E">
              <w:rPr>
                <w:sz w:val="18"/>
                <w:szCs w:val="20"/>
              </w:rPr>
              <w:t>47</w:t>
            </w:r>
          </w:p>
        </w:tc>
        <w:tc>
          <w:tcPr>
            <w:tcW w:w="1985" w:type="dxa"/>
          </w:tcPr>
          <w:p w:rsidR="005E1E42" w:rsidRPr="004A1E6E" w:rsidRDefault="005E1E42" w:rsidP="004A1E6E">
            <w:pPr>
              <w:spacing w:line="280" w:lineRule="atLeast"/>
              <w:jc w:val="right"/>
              <w:rPr>
                <w:sz w:val="18"/>
                <w:szCs w:val="20"/>
              </w:rPr>
            </w:pPr>
            <w:r w:rsidRPr="004A1E6E">
              <w:rPr>
                <w:sz w:val="18"/>
                <w:szCs w:val="20"/>
              </w:rPr>
              <w:t>-21,3%</w:t>
            </w:r>
          </w:p>
        </w:tc>
      </w:tr>
      <w:tr w:rsidR="005E1E42" w:rsidRPr="008036A6"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Pleegzorg</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463</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510</w:t>
            </w:r>
          </w:p>
        </w:tc>
        <w:tc>
          <w:tcPr>
            <w:tcW w:w="1985"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-9,2%</w:t>
            </w:r>
          </w:p>
        </w:tc>
      </w:tr>
      <w:tr w:rsidR="005E1E42" w:rsidRPr="008036A6" w:rsidTr="004A1E6E">
        <w:tc>
          <w:tcPr>
            <w:tcW w:w="2518" w:type="dxa"/>
          </w:tcPr>
          <w:p w:rsidR="005E1E42" w:rsidRPr="004A1E6E" w:rsidRDefault="005E1E42" w:rsidP="004A1E6E">
            <w:pPr>
              <w:spacing w:line="280" w:lineRule="atLeast"/>
              <w:rPr>
                <w:b/>
                <w:bCs/>
                <w:sz w:val="18"/>
                <w:szCs w:val="20"/>
              </w:rPr>
            </w:pPr>
            <w:r w:rsidRPr="004A1E6E">
              <w:rPr>
                <w:b/>
                <w:bCs/>
                <w:sz w:val="18"/>
                <w:szCs w:val="20"/>
              </w:rPr>
              <w:t>Residentieel</w:t>
            </w:r>
          </w:p>
        </w:tc>
        <w:tc>
          <w:tcPr>
            <w:tcW w:w="1418" w:type="dxa"/>
          </w:tcPr>
          <w:p w:rsidR="005E1E42" w:rsidRPr="004A1E6E" w:rsidRDefault="005E1E42" w:rsidP="004A1E6E">
            <w:pPr>
              <w:spacing w:line="280" w:lineRule="atLeast"/>
              <w:jc w:val="right"/>
              <w:rPr>
                <w:sz w:val="18"/>
                <w:szCs w:val="20"/>
              </w:rPr>
            </w:pPr>
            <w:r w:rsidRPr="004A1E6E">
              <w:rPr>
                <w:sz w:val="18"/>
                <w:szCs w:val="20"/>
              </w:rPr>
              <w:t>362</w:t>
            </w:r>
          </w:p>
        </w:tc>
        <w:tc>
          <w:tcPr>
            <w:tcW w:w="1417" w:type="dxa"/>
          </w:tcPr>
          <w:p w:rsidR="005E1E42" w:rsidRPr="004A1E6E" w:rsidRDefault="005E1E42" w:rsidP="004A1E6E">
            <w:pPr>
              <w:spacing w:line="280" w:lineRule="atLeast"/>
              <w:jc w:val="right"/>
              <w:rPr>
                <w:sz w:val="18"/>
                <w:szCs w:val="20"/>
              </w:rPr>
            </w:pPr>
            <w:r w:rsidRPr="004A1E6E">
              <w:rPr>
                <w:sz w:val="18"/>
                <w:szCs w:val="20"/>
              </w:rPr>
              <w:t>425</w:t>
            </w:r>
          </w:p>
        </w:tc>
        <w:tc>
          <w:tcPr>
            <w:tcW w:w="1985" w:type="dxa"/>
          </w:tcPr>
          <w:p w:rsidR="005E1E42" w:rsidRPr="004A1E6E" w:rsidRDefault="005E1E42" w:rsidP="004A1E6E">
            <w:pPr>
              <w:spacing w:line="280" w:lineRule="atLeast"/>
              <w:jc w:val="right"/>
              <w:rPr>
                <w:sz w:val="18"/>
                <w:szCs w:val="20"/>
              </w:rPr>
            </w:pPr>
            <w:r w:rsidRPr="004A1E6E">
              <w:rPr>
                <w:sz w:val="18"/>
                <w:szCs w:val="20"/>
              </w:rPr>
              <w:t>-14,8%</w:t>
            </w:r>
          </w:p>
        </w:tc>
      </w:tr>
      <w:tr w:rsidR="005E1E42" w:rsidRPr="008036A6"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Totaal</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4127</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4286</w:t>
            </w:r>
          </w:p>
        </w:tc>
        <w:tc>
          <w:tcPr>
            <w:tcW w:w="1985"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-3,7%</w:t>
            </w:r>
          </w:p>
        </w:tc>
      </w:tr>
    </w:tbl>
    <w:p w:rsidR="005E1E42" w:rsidRDefault="005E1E42" w:rsidP="00B934AF">
      <w:pPr>
        <w:spacing w:line="280" w:lineRule="atLeast"/>
        <w:rPr>
          <w:szCs w:val="20"/>
        </w:rPr>
      </w:pPr>
    </w:p>
    <w:p w:rsidR="005E1E42" w:rsidRDefault="005E1E42" w:rsidP="00B934AF">
      <w:pPr>
        <w:spacing w:line="280" w:lineRule="atLeast"/>
        <w:rPr>
          <w:szCs w:val="20"/>
        </w:rPr>
      </w:pPr>
      <w:r w:rsidRPr="00FA5C34">
        <w:rPr>
          <w:szCs w:val="20"/>
        </w:rPr>
        <w:t xml:space="preserve">Als we </w:t>
      </w:r>
      <w:r>
        <w:rPr>
          <w:szCs w:val="20"/>
        </w:rPr>
        <w:t>het aantal gestarte modules</w:t>
      </w:r>
      <w:r w:rsidRPr="00FA5C34">
        <w:rPr>
          <w:szCs w:val="20"/>
        </w:rPr>
        <w:t xml:space="preserve"> uitsplitsen naar financier </w:t>
      </w:r>
      <w:r>
        <w:rPr>
          <w:szCs w:val="20"/>
        </w:rPr>
        <w:t xml:space="preserve">krijgen </w:t>
      </w:r>
      <w:r w:rsidRPr="00FA5C34">
        <w:rPr>
          <w:szCs w:val="20"/>
        </w:rPr>
        <w:t>we het volgende beeld:</w:t>
      </w:r>
    </w:p>
    <w:p w:rsidR="005E1E42" w:rsidRDefault="005E1E42" w:rsidP="00B934AF">
      <w:pPr>
        <w:spacing w:line="280" w:lineRule="atLeast"/>
        <w:rPr>
          <w:szCs w:val="20"/>
        </w:rPr>
      </w:pPr>
    </w:p>
    <w:p w:rsidR="005E1E42" w:rsidRPr="00FA5C34" w:rsidRDefault="005E1E42" w:rsidP="00B934AF">
      <w:pPr>
        <w:spacing w:line="280" w:lineRule="atLeast"/>
        <w:rPr>
          <w:szCs w:val="20"/>
        </w:rPr>
      </w:pPr>
    </w:p>
    <w:p w:rsidR="005E1E42" w:rsidRDefault="005E1E42" w:rsidP="00B934AF">
      <w:pPr>
        <w:spacing w:line="280" w:lineRule="atLeast"/>
        <w:rPr>
          <w:szCs w:val="20"/>
        </w:rPr>
      </w:pPr>
      <w:r w:rsidRPr="004A1E6E">
        <w:rPr>
          <w:noProof/>
          <w:szCs w:val="20"/>
        </w:rPr>
        <w:pict>
          <v:shape id="Afbeelding 6" o:spid="_x0000_i1031" type="#_x0000_t75" style="width:429pt;height:140.25pt;visibility:visible">
            <v:imagedata r:id="rId15" o:title=""/>
          </v:shape>
        </w:pict>
      </w:r>
    </w:p>
    <w:p w:rsidR="005E1E42" w:rsidRDefault="005E1E42" w:rsidP="00B934AF">
      <w:pPr>
        <w:spacing w:line="280" w:lineRule="atLeast"/>
        <w:rPr>
          <w:szCs w:val="20"/>
        </w:rPr>
      </w:pPr>
    </w:p>
    <w:p w:rsidR="005E1E42" w:rsidRDefault="005E1E42" w:rsidP="00B934AF">
      <w:pPr>
        <w:spacing w:line="280" w:lineRule="atLeast"/>
        <w:rPr>
          <w:szCs w:val="20"/>
        </w:rPr>
      </w:pPr>
    </w:p>
    <w:p w:rsidR="005E1E42" w:rsidRPr="00A513C3" w:rsidRDefault="005E1E42" w:rsidP="00B934AF">
      <w:pPr>
        <w:spacing w:line="280" w:lineRule="atLeast"/>
        <w:rPr>
          <w:i/>
          <w:szCs w:val="20"/>
        </w:rPr>
      </w:pPr>
      <w:r>
        <w:rPr>
          <w:szCs w:val="20"/>
        </w:rPr>
        <w:t xml:space="preserve">In de provincie Gelderland zien we een daling van ca. 10% van het aantal gestarte modules. De verklaring is dat vaker gewerkt is met gezinsindicaties in plaats van een indicatie per kind, conform de consensusafspraken. Dit leidt tot een daling van het aantal gestarte modules, het aantal cliënten  is stabiel dan wel toegenomen. </w:t>
      </w:r>
    </w:p>
    <w:p w:rsidR="005E1E42" w:rsidRDefault="005E1E42" w:rsidP="00B934AF">
      <w:pPr>
        <w:spacing w:line="280" w:lineRule="atLeast"/>
        <w:rPr>
          <w:szCs w:val="20"/>
        </w:rPr>
      </w:pPr>
      <w:r>
        <w:rPr>
          <w:szCs w:val="20"/>
        </w:rPr>
        <w:t xml:space="preserve">In Overijssel is het aantal gestarte modules met ruim 45% gestegen. Dit komt doordat deze modules per 1 januari 2011 een andere financier hebben gekregen: Pactum in plaats van de provincie Overijssel  en dus registratief zijn beëindigd en opnieuw gestart. De hulp aan de cliënt liep gewoon door. Het aantal gestarte modules dat gemeentelijk (of anders) gefinancierd wordt  is gestegen. In </w:t>
      </w:r>
      <w:r w:rsidRPr="00FA5C34">
        <w:rPr>
          <w:szCs w:val="20"/>
        </w:rPr>
        <w:t>201</w:t>
      </w:r>
      <w:r>
        <w:rPr>
          <w:szCs w:val="20"/>
        </w:rPr>
        <w:t>1</w:t>
      </w:r>
      <w:r w:rsidRPr="00FA5C34">
        <w:rPr>
          <w:szCs w:val="20"/>
        </w:rPr>
        <w:t xml:space="preserve"> waren er nieuwe projecten </w:t>
      </w:r>
      <w:r>
        <w:rPr>
          <w:szCs w:val="20"/>
        </w:rPr>
        <w:t xml:space="preserve">gezinscoaching / gezinsmanagement </w:t>
      </w:r>
      <w:r w:rsidRPr="00FA5C34">
        <w:rPr>
          <w:szCs w:val="20"/>
        </w:rPr>
        <w:t xml:space="preserve">in </w:t>
      </w:r>
      <w:r w:rsidRPr="001A3B8E">
        <w:rPr>
          <w:szCs w:val="20"/>
        </w:rPr>
        <w:t xml:space="preserve">Ede </w:t>
      </w:r>
      <w:r>
        <w:rPr>
          <w:szCs w:val="20"/>
        </w:rPr>
        <w:t xml:space="preserve">resp. </w:t>
      </w:r>
      <w:r w:rsidRPr="001A3B8E">
        <w:rPr>
          <w:szCs w:val="20"/>
        </w:rPr>
        <w:t>Renkum.</w:t>
      </w:r>
    </w:p>
    <w:p w:rsidR="005E1E42" w:rsidRDefault="005E1E42" w:rsidP="00B934AF">
      <w:pPr>
        <w:spacing w:line="280" w:lineRule="atLeast"/>
        <w:rPr>
          <w:i/>
          <w:szCs w:val="20"/>
        </w:rPr>
      </w:pPr>
    </w:p>
    <w:p w:rsidR="005E1E42" w:rsidRPr="00707EC1" w:rsidRDefault="005E1E42" w:rsidP="00B934AF">
      <w:pPr>
        <w:spacing w:line="280" w:lineRule="atLeast"/>
        <w:rPr>
          <w:i/>
          <w:szCs w:val="20"/>
        </w:rPr>
      </w:pPr>
      <w:r w:rsidRPr="00707EC1">
        <w:rPr>
          <w:i/>
          <w:szCs w:val="20"/>
        </w:rPr>
        <w:t>Aantal beëindigde modulen</w:t>
      </w:r>
    </w:p>
    <w:p w:rsidR="005E1E42" w:rsidRDefault="005E1E42" w:rsidP="00B934AF">
      <w:pPr>
        <w:spacing w:line="280" w:lineRule="atLeast"/>
        <w:rPr>
          <w:szCs w:val="20"/>
        </w:rPr>
      </w:pPr>
      <w:r>
        <w:rPr>
          <w:szCs w:val="20"/>
        </w:rPr>
        <w:t xml:space="preserve">Bij de beëindigde modules zien we een daling van ruim 5 %. Ook in absolute zin zijn er minder modules beëindigd dan er zijn gestart. Dit is de verklaring van het gestegen aantal jeugdigen in zorg. </w:t>
      </w:r>
    </w:p>
    <w:p w:rsidR="005E1E42" w:rsidRDefault="005E1E42" w:rsidP="00B934AF">
      <w:pPr>
        <w:spacing w:line="280" w:lineRule="atLeast"/>
        <w:rPr>
          <w:szCs w:val="20"/>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2518"/>
        <w:gridCol w:w="1418"/>
        <w:gridCol w:w="1417"/>
        <w:gridCol w:w="1792"/>
      </w:tblGrid>
      <w:tr w:rsidR="005E1E42" w:rsidRPr="00EC16EF" w:rsidTr="004A1E6E">
        <w:tc>
          <w:tcPr>
            <w:tcW w:w="2518" w:type="dxa"/>
            <w:tcBorders>
              <w:top w:val="single" w:sz="8" w:space="0" w:color="4F81BD"/>
            </w:tcBorders>
            <w:shd w:val="clear" w:color="auto" w:fill="4F81BD"/>
          </w:tcPr>
          <w:p w:rsidR="005E1E42" w:rsidRPr="004A1E6E" w:rsidRDefault="005E1E42" w:rsidP="004A1E6E">
            <w:pPr>
              <w:spacing w:line="280" w:lineRule="atLeast"/>
              <w:rPr>
                <w:b/>
                <w:bCs/>
                <w:color w:val="FFFFFF"/>
                <w:sz w:val="18"/>
                <w:szCs w:val="20"/>
              </w:rPr>
            </w:pPr>
          </w:p>
        </w:tc>
        <w:tc>
          <w:tcPr>
            <w:tcW w:w="1418"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2011</w:t>
            </w:r>
          </w:p>
        </w:tc>
        <w:tc>
          <w:tcPr>
            <w:tcW w:w="1417"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2010</w:t>
            </w:r>
          </w:p>
        </w:tc>
        <w:tc>
          <w:tcPr>
            <w:tcW w:w="1792"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Verschil 2011 t.o.v. 2010</w:t>
            </w:r>
          </w:p>
        </w:tc>
      </w:tr>
      <w:tr w:rsidR="005E1E42" w:rsidRPr="00EC16EF"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Ambulant</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2859</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2860</w:t>
            </w:r>
          </w:p>
        </w:tc>
        <w:tc>
          <w:tcPr>
            <w:tcW w:w="17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0%</w:t>
            </w:r>
          </w:p>
        </w:tc>
      </w:tr>
      <w:tr w:rsidR="005E1E42" w:rsidRPr="00EC16EF" w:rsidTr="004A1E6E">
        <w:tc>
          <w:tcPr>
            <w:tcW w:w="2518" w:type="dxa"/>
          </w:tcPr>
          <w:p w:rsidR="005E1E42" w:rsidRPr="004A1E6E" w:rsidRDefault="005E1E42" w:rsidP="004A1E6E">
            <w:pPr>
              <w:spacing w:line="280" w:lineRule="atLeast"/>
              <w:rPr>
                <w:b/>
                <w:bCs/>
                <w:sz w:val="18"/>
                <w:szCs w:val="20"/>
              </w:rPr>
            </w:pPr>
            <w:r w:rsidRPr="004A1E6E">
              <w:rPr>
                <w:b/>
                <w:bCs/>
                <w:sz w:val="18"/>
                <w:szCs w:val="20"/>
              </w:rPr>
              <w:t>Ambulante spoedhulp</w:t>
            </w:r>
          </w:p>
        </w:tc>
        <w:tc>
          <w:tcPr>
            <w:tcW w:w="1418" w:type="dxa"/>
          </w:tcPr>
          <w:p w:rsidR="005E1E42" w:rsidRPr="004A1E6E" w:rsidRDefault="005E1E42" w:rsidP="004A1E6E">
            <w:pPr>
              <w:spacing w:line="280" w:lineRule="atLeast"/>
              <w:jc w:val="right"/>
              <w:rPr>
                <w:sz w:val="18"/>
                <w:szCs w:val="20"/>
              </w:rPr>
            </w:pPr>
            <w:r w:rsidRPr="004A1E6E">
              <w:rPr>
                <w:sz w:val="18"/>
                <w:szCs w:val="20"/>
              </w:rPr>
              <w:t>141</w:t>
            </w:r>
          </w:p>
        </w:tc>
        <w:tc>
          <w:tcPr>
            <w:tcW w:w="1417" w:type="dxa"/>
          </w:tcPr>
          <w:p w:rsidR="005E1E42" w:rsidRPr="004A1E6E" w:rsidRDefault="005E1E42" w:rsidP="004A1E6E">
            <w:pPr>
              <w:spacing w:line="280" w:lineRule="atLeast"/>
              <w:jc w:val="right"/>
              <w:rPr>
                <w:sz w:val="18"/>
                <w:szCs w:val="20"/>
              </w:rPr>
            </w:pPr>
            <w:r w:rsidRPr="004A1E6E">
              <w:rPr>
                <w:sz w:val="18"/>
                <w:szCs w:val="20"/>
              </w:rPr>
              <w:t>206</w:t>
            </w:r>
          </w:p>
        </w:tc>
        <w:tc>
          <w:tcPr>
            <w:tcW w:w="1792" w:type="dxa"/>
          </w:tcPr>
          <w:p w:rsidR="005E1E42" w:rsidRPr="004A1E6E" w:rsidRDefault="005E1E42" w:rsidP="004A1E6E">
            <w:pPr>
              <w:spacing w:line="280" w:lineRule="atLeast"/>
              <w:jc w:val="right"/>
              <w:rPr>
                <w:sz w:val="18"/>
                <w:szCs w:val="20"/>
              </w:rPr>
            </w:pPr>
            <w:r w:rsidRPr="004A1E6E">
              <w:rPr>
                <w:sz w:val="18"/>
                <w:szCs w:val="20"/>
              </w:rPr>
              <w:t>-31,5%</w:t>
            </w:r>
          </w:p>
        </w:tc>
      </w:tr>
      <w:tr w:rsidR="005E1E42" w:rsidRPr="00EC16EF"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 xml:space="preserve">Daghulp </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221</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233</w:t>
            </w:r>
          </w:p>
        </w:tc>
        <w:tc>
          <w:tcPr>
            <w:tcW w:w="17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-5,2%</w:t>
            </w:r>
          </w:p>
        </w:tc>
      </w:tr>
      <w:tr w:rsidR="005E1E42" w:rsidRPr="00EC16EF" w:rsidTr="004A1E6E">
        <w:tc>
          <w:tcPr>
            <w:tcW w:w="2518" w:type="dxa"/>
          </w:tcPr>
          <w:p w:rsidR="005E1E42" w:rsidRPr="004A1E6E" w:rsidRDefault="005E1E42" w:rsidP="004A1E6E">
            <w:pPr>
              <w:spacing w:line="280" w:lineRule="atLeast"/>
              <w:rPr>
                <w:b/>
                <w:bCs/>
                <w:sz w:val="18"/>
                <w:szCs w:val="20"/>
              </w:rPr>
            </w:pPr>
            <w:r w:rsidRPr="004A1E6E">
              <w:rPr>
                <w:b/>
                <w:bCs/>
                <w:sz w:val="18"/>
                <w:szCs w:val="20"/>
              </w:rPr>
              <w:t>Observatie</w:t>
            </w:r>
          </w:p>
        </w:tc>
        <w:tc>
          <w:tcPr>
            <w:tcW w:w="1418" w:type="dxa"/>
          </w:tcPr>
          <w:p w:rsidR="005E1E42" w:rsidRPr="004A1E6E" w:rsidRDefault="005E1E42" w:rsidP="004A1E6E">
            <w:pPr>
              <w:spacing w:line="280" w:lineRule="atLeast"/>
              <w:jc w:val="right"/>
              <w:rPr>
                <w:sz w:val="18"/>
                <w:szCs w:val="20"/>
              </w:rPr>
            </w:pPr>
            <w:r w:rsidRPr="004A1E6E">
              <w:rPr>
                <w:sz w:val="18"/>
                <w:szCs w:val="20"/>
              </w:rPr>
              <w:t>36</w:t>
            </w:r>
          </w:p>
        </w:tc>
        <w:tc>
          <w:tcPr>
            <w:tcW w:w="1417" w:type="dxa"/>
          </w:tcPr>
          <w:p w:rsidR="005E1E42" w:rsidRPr="004A1E6E" w:rsidRDefault="005E1E42" w:rsidP="004A1E6E">
            <w:pPr>
              <w:spacing w:line="280" w:lineRule="atLeast"/>
              <w:jc w:val="right"/>
              <w:rPr>
                <w:sz w:val="18"/>
                <w:szCs w:val="20"/>
              </w:rPr>
            </w:pPr>
            <w:r w:rsidRPr="004A1E6E">
              <w:rPr>
                <w:sz w:val="18"/>
                <w:szCs w:val="20"/>
              </w:rPr>
              <w:t>43</w:t>
            </w:r>
          </w:p>
        </w:tc>
        <w:tc>
          <w:tcPr>
            <w:tcW w:w="1792" w:type="dxa"/>
          </w:tcPr>
          <w:p w:rsidR="005E1E42" w:rsidRPr="004A1E6E" w:rsidRDefault="005E1E42" w:rsidP="004A1E6E">
            <w:pPr>
              <w:spacing w:line="280" w:lineRule="atLeast"/>
              <w:jc w:val="right"/>
              <w:rPr>
                <w:sz w:val="18"/>
                <w:szCs w:val="20"/>
              </w:rPr>
            </w:pPr>
            <w:r w:rsidRPr="004A1E6E">
              <w:rPr>
                <w:sz w:val="18"/>
                <w:szCs w:val="20"/>
              </w:rPr>
              <w:t>-16,3%</w:t>
            </w:r>
          </w:p>
        </w:tc>
      </w:tr>
      <w:tr w:rsidR="005E1E42" w:rsidRPr="00EC16EF"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Pleegzorg</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420</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463</w:t>
            </w:r>
          </w:p>
        </w:tc>
        <w:tc>
          <w:tcPr>
            <w:tcW w:w="17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-9,3%</w:t>
            </w:r>
          </w:p>
        </w:tc>
      </w:tr>
      <w:tr w:rsidR="005E1E42" w:rsidRPr="00EC16EF" w:rsidTr="004A1E6E">
        <w:tc>
          <w:tcPr>
            <w:tcW w:w="2518" w:type="dxa"/>
          </w:tcPr>
          <w:p w:rsidR="005E1E42" w:rsidRPr="004A1E6E" w:rsidRDefault="005E1E42" w:rsidP="004A1E6E">
            <w:pPr>
              <w:spacing w:line="280" w:lineRule="atLeast"/>
              <w:rPr>
                <w:b/>
                <w:bCs/>
                <w:sz w:val="18"/>
                <w:szCs w:val="20"/>
              </w:rPr>
            </w:pPr>
            <w:r w:rsidRPr="004A1E6E">
              <w:rPr>
                <w:b/>
                <w:bCs/>
                <w:sz w:val="18"/>
                <w:szCs w:val="20"/>
              </w:rPr>
              <w:t>Residentieel</w:t>
            </w:r>
          </w:p>
        </w:tc>
        <w:tc>
          <w:tcPr>
            <w:tcW w:w="1418" w:type="dxa"/>
          </w:tcPr>
          <w:p w:rsidR="005E1E42" w:rsidRPr="004A1E6E" w:rsidRDefault="005E1E42" w:rsidP="004A1E6E">
            <w:pPr>
              <w:spacing w:line="280" w:lineRule="atLeast"/>
              <w:jc w:val="right"/>
              <w:rPr>
                <w:sz w:val="18"/>
                <w:szCs w:val="20"/>
              </w:rPr>
            </w:pPr>
            <w:r w:rsidRPr="004A1E6E">
              <w:rPr>
                <w:sz w:val="18"/>
                <w:szCs w:val="20"/>
              </w:rPr>
              <w:t>344</w:t>
            </w:r>
          </w:p>
        </w:tc>
        <w:tc>
          <w:tcPr>
            <w:tcW w:w="1417" w:type="dxa"/>
          </w:tcPr>
          <w:p w:rsidR="005E1E42" w:rsidRPr="004A1E6E" w:rsidRDefault="005E1E42" w:rsidP="004A1E6E">
            <w:pPr>
              <w:spacing w:line="280" w:lineRule="atLeast"/>
              <w:jc w:val="right"/>
              <w:rPr>
                <w:sz w:val="18"/>
                <w:szCs w:val="20"/>
              </w:rPr>
            </w:pPr>
            <w:r w:rsidRPr="004A1E6E">
              <w:rPr>
                <w:sz w:val="18"/>
                <w:szCs w:val="20"/>
              </w:rPr>
              <w:t>433</w:t>
            </w:r>
          </w:p>
        </w:tc>
        <w:tc>
          <w:tcPr>
            <w:tcW w:w="1792" w:type="dxa"/>
          </w:tcPr>
          <w:p w:rsidR="005E1E42" w:rsidRPr="004A1E6E" w:rsidRDefault="005E1E42" w:rsidP="004A1E6E">
            <w:pPr>
              <w:spacing w:line="280" w:lineRule="atLeast"/>
              <w:jc w:val="right"/>
              <w:rPr>
                <w:sz w:val="18"/>
                <w:szCs w:val="20"/>
              </w:rPr>
            </w:pPr>
            <w:r w:rsidRPr="004A1E6E">
              <w:rPr>
                <w:sz w:val="18"/>
                <w:szCs w:val="20"/>
              </w:rPr>
              <w:t>-20,5%</w:t>
            </w:r>
          </w:p>
        </w:tc>
      </w:tr>
      <w:tr w:rsidR="005E1E42" w:rsidRPr="00EC16EF" w:rsidTr="004A1E6E">
        <w:tc>
          <w:tcPr>
            <w:tcW w:w="2518"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 xml:space="preserve">Totaal </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4021</w:t>
            </w:r>
          </w:p>
        </w:tc>
        <w:tc>
          <w:tcPr>
            <w:tcW w:w="141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4238</w:t>
            </w:r>
          </w:p>
        </w:tc>
        <w:tc>
          <w:tcPr>
            <w:tcW w:w="179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-5,1%</w:t>
            </w:r>
          </w:p>
        </w:tc>
      </w:tr>
    </w:tbl>
    <w:p w:rsidR="005E1E42" w:rsidRDefault="005E1E42" w:rsidP="00B934AF">
      <w:pPr>
        <w:spacing w:line="280" w:lineRule="atLeast"/>
        <w:rPr>
          <w:szCs w:val="20"/>
        </w:rPr>
      </w:pPr>
    </w:p>
    <w:p w:rsidR="005E1E42" w:rsidRDefault="005E1E42">
      <w:pPr>
        <w:spacing w:line="240" w:lineRule="auto"/>
        <w:rPr>
          <w:szCs w:val="20"/>
        </w:rPr>
      </w:pPr>
    </w:p>
    <w:p w:rsidR="005E1E42" w:rsidRPr="003626EA" w:rsidRDefault="005E1E42" w:rsidP="003626EA">
      <w:pPr>
        <w:spacing w:line="280" w:lineRule="atLeast"/>
        <w:rPr>
          <w:i/>
          <w:szCs w:val="20"/>
        </w:rPr>
      </w:pPr>
      <w:r w:rsidRPr="003626EA">
        <w:rPr>
          <w:i/>
          <w:szCs w:val="20"/>
        </w:rPr>
        <w:t>Gemiddelde duur van de beëindigde modules in dagen</w:t>
      </w:r>
    </w:p>
    <w:p w:rsidR="005E1E42" w:rsidRDefault="005E1E42" w:rsidP="00B934AF">
      <w:pPr>
        <w:spacing w:line="280" w:lineRule="atLeast"/>
        <w:rPr>
          <w:szCs w:val="20"/>
        </w:rPr>
      </w:pPr>
    </w:p>
    <w:p w:rsidR="005E1E42" w:rsidRDefault="005E1E42" w:rsidP="00B934AF">
      <w:pPr>
        <w:spacing w:line="280" w:lineRule="atLeast"/>
        <w:rPr>
          <w:szCs w:val="20"/>
        </w:rPr>
      </w:pPr>
      <w:r w:rsidRPr="004A1E6E">
        <w:rPr>
          <w:noProof/>
          <w:szCs w:val="20"/>
        </w:rPr>
        <w:pict>
          <v:shape id="Afbeelding 7" o:spid="_x0000_i1032" type="#_x0000_t75" style="width:441pt;height:184.5pt;visibility:visible">
            <v:imagedata r:id="rId16" o:title=""/>
          </v:shape>
        </w:pict>
      </w:r>
    </w:p>
    <w:p w:rsidR="005E1E42" w:rsidRDefault="005E1E42" w:rsidP="00B934AF">
      <w:pPr>
        <w:spacing w:line="280" w:lineRule="atLeast"/>
        <w:rPr>
          <w:szCs w:val="20"/>
        </w:rPr>
      </w:pPr>
    </w:p>
    <w:p w:rsidR="005E1E42" w:rsidRDefault="005E1E42" w:rsidP="00B934AF">
      <w:pPr>
        <w:spacing w:line="280" w:lineRule="atLeast"/>
        <w:rPr>
          <w:szCs w:val="20"/>
        </w:rPr>
      </w:pPr>
      <w:r>
        <w:rPr>
          <w:szCs w:val="20"/>
        </w:rPr>
        <w:t xml:space="preserve">Over de gehele linie zien we een dalende trend van de doorlooptijd van uitgestroomde cliënten in dagen. Gelet op de daling van instroom en uitstroom in combinatie met het gestegen aantal unieke cliënten, is de verklaring dat de groep cliënten die langdurige zorg ontvangt in een pleeggezin en/of gezinshuis groeit. </w:t>
      </w:r>
    </w:p>
    <w:p w:rsidR="005E1E42" w:rsidRDefault="005E1E42">
      <w:pPr>
        <w:spacing w:line="240" w:lineRule="auto"/>
        <w:rPr>
          <w:szCs w:val="20"/>
        </w:rPr>
      </w:pPr>
      <w:r>
        <w:rPr>
          <w:szCs w:val="20"/>
        </w:rPr>
        <w:br w:type="page"/>
      </w:r>
    </w:p>
    <w:p w:rsidR="005E1E42" w:rsidRDefault="005E1E42" w:rsidP="00B934AF">
      <w:pPr>
        <w:spacing w:line="280" w:lineRule="atLeast"/>
        <w:rPr>
          <w:szCs w:val="20"/>
        </w:rPr>
      </w:pPr>
    </w:p>
    <w:p w:rsidR="005E1E42" w:rsidRPr="00A442E6" w:rsidRDefault="005E1E42" w:rsidP="00B934AF">
      <w:pPr>
        <w:spacing w:line="280" w:lineRule="atLeast"/>
        <w:rPr>
          <w:i/>
          <w:szCs w:val="20"/>
        </w:rPr>
      </w:pPr>
      <w:r w:rsidRPr="00A442E6">
        <w:rPr>
          <w:i/>
          <w:szCs w:val="20"/>
        </w:rPr>
        <w:t>Aantal geholpen jeugdigen</w:t>
      </w:r>
    </w:p>
    <w:p w:rsidR="005E1E42" w:rsidRDefault="005E1E42" w:rsidP="00B934AF">
      <w:pPr>
        <w:spacing w:line="280" w:lineRule="atLeast"/>
        <w:rPr>
          <w:szCs w:val="20"/>
        </w:rPr>
      </w:pPr>
      <w:r>
        <w:rPr>
          <w:szCs w:val="20"/>
        </w:rPr>
        <w:t>De stijging van het aantal geholpen cliënten is ± 1% ten opzichte van 2010</w:t>
      </w:r>
    </w:p>
    <w:p w:rsidR="005E1E42" w:rsidRDefault="005E1E42" w:rsidP="00B934AF">
      <w:pPr>
        <w:spacing w:line="280" w:lineRule="atLeast"/>
        <w:rPr>
          <w:szCs w:val="20"/>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4077"/>
        <w:gridCol w:w="1111"/>
        <w:gridCol w:w="1111"/>
        <w:gridCol w:w="1111"/>
        <w:gridCol w:w="1112"/>
      </w:tblGrid>
      <w:tr w:rsidR="005E1E42" w:rsidRPr="00EC16EF" w:rsidTr="004A1E6E">
        <w:tc>
          <w:tcPr>
            <w:tcW w:w="4077"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p>
        </w:tc>
        <w:tc>
          <w:tcPr>
            <w:tcW w:w="1111"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2011</w:t>
            </w:r>
          </w:p>
        </w:tc>
        <w:tc>
          <w:tcPr>
            <w:tcW w:w="1111"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2010</w:t>
            </w:r>
          </w:p>
        </w:tc>
        <w:tc>
          <w:tcPr>
            <w:tcW w:w="1111"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2009</w:t>
            </w:r>
          </w:p>
        </w:tc>
        <w:tc>
          <w:tcPr>
            <w:tcW w:w="1112"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2008</w:t>
            </w:r>
          </w:p>
        </w:tc>
      </w:tr>
      <w:tr w:rsidR="005E1E42" w:rsidRPr="00EC16EF" w:rsidTr="004A1E6E">
        <w:tc>
          <w:tcPr>
            <w:tcW w:w="4077"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Unieke cliënten, die hulp hebben gehad van Lindenhout in het betreffende jaar</w:t>
            </w:r>
          </w:p>
        </w:tc>
        <w:tc>
          <w:tcPr>
            <w:tcW w:w="1111"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4187</w:t>
            </w:r>
          </w:p>
        </w:tc>
        <w:tc>
          <w:tcPr>
            <w:tcW w:w="1111"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4159</w:t>
            </w:r>
          </w:p>
        </w:tc>
        <w:tc>
          <w:tcPr>
            <w:tcW w:w="1111"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3913</w:t>
            </w:r>
          </w:p>
        </w:tc>
        <w:tc>
          <w:tcPr>
            <w:tcW w:w="1112"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3461</w:t>
            </w:r>
          </w:p>
        </w:tc>
      </w:tr>
      <w:tr w:rsidR="005E1E42" w:rsidRPr="00EC16EF" w:rsidTr="004A1E6E">
        <w:tc>
          <w:tcPr>
            <w:tcW w:w="4077" w:type="dxa"/>
            <w:tcBorders>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Mutatie t.o.v voorgaand jaar</w:t>
            </w:r>
          </w:p>
        </w:tc>
        <w:tc>
          <w:tcPr>
            <w:tcW w:w="1111"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+ 1%</w:t>
            </w:r>
          </w:p>
        </w:tc>
        <w:tc>
          <w:tcPr>
            <w:tcW w:w="1111"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+ 6%</w:t>
            </w:r>
          </w:p>
        </w:tc>
        <w:tc>
          <w:tcPr>
            <w:tcW w:w="1111" w:type="dxa"/>
            <w:tcBorders>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+ 11%</w:t>
            </w:r>
          </w:p>
        </w:tc>
        <w:tc>
          <w:tcPr>
            <w:tcW w:w="1112" w:type="dxa"/>
            <w:tcBorders>
              <w:bottom w:val="single" w:sz="8" w:space="0" w:color="4F81BD"/>
            </w:tcBorders>
          </w:tcPr>
          <w:p w:rsidR="005E1E42" w:rsidRPr="004A1E6E" w:rsidRDefault="005E1E42" w:rsidP="004A1E6E">
            <w:pPr>
              <w:spacing w:line="280" w:lineRule="atLeast"/>
              <w:jc w:val="right"/>
              <w:rPr>
                <w:sz w:val="18"/>
                <w:szCs w:val="20"/>
              </w:rPr>
            </w:pPr>
          </w:p>
        </w:tc>
      </w:tr>
    </w:tbl>
    <w:p w:rsidR="005E1E42" w:rsidRDefault="005E1E42" w:rsidP="00B934AF">
      <w:pPr>
        <w:spacing w:line="280" w:lineRule="atLeast"/>
        <w:rPr>
          <w:szCs w:val="20"/>
        </w:rPr>
      </w:pPr>
    </w:p>
    <w:p w:rsidR="005E1E42" w:rsidRDefault="005E1E42" w:rsidP="00B934AF">
      <w:pPr>
        <w:rPr>
          <w:szCs w:val="20"/>
        </w:rPr>
      </w:pPr>
    </w:p>
    <w:p w:rsidR="005E1E42" w:rsidRPr="00A442E6" w:rsidRDefault="005E1E42" w:rsidP="00B934AF">
      <w:pPr>
        <w:spacing w:line="280" w:lineRule="atLeast"/>
        <w:rPr>
          <w:i/>
          <w:szCs w:val="20"/>
        </w:rPr>
      </w:pPr>
      <w:r w:rsidRPr="00A442E6">
        <w:rPr>
          <w:i/>
          <w:szCs w:val="20"/>
        </w:rPr>
        <w:t>Wachtenden</w:t>
      </w:r>
    </w:p>
    <w:p w:rsidR="005E1E42" w:rsidRDefault="005E1E42" w:rsidP="00B934AF">
      <w:pPr>
        <w:spacing w:line="280" w:lineRule="atLeast"/>
        <w:rPr>
          <w:szCs w:val="20"/>
        </w:rPr>
      </w:pPr>
      <w:r>
        <w:rPr>
          <w:szCs w:val="20"/>
        </w:rPr>
        <w:t>De trend over de afgelopen drie jaar is zichtbaar in de volgende grafiek:</w:t>
      </w:r>
    </w:p>
    <w:p w:rsidR="005E1E42" w:rsidRDefault="005E1E42" w:rsidP="00B934AF">
      <w:pPr>
        <w:spacing w:line="280" w:lineRule="atLeast"/>
        <w:rPr>
          <w:szCs w:val="20"/>
        </w:rPr>
      </w:pPr>
    </w:p>
    <w:p w:rsidR="005E1E42" w:rsidRDefault="005E1E42" w:rsidP="00B934AF">
      <w:pPr>
        <w:spacing w:line="280" w:lineRule="atLeast"/>
        <w:rPr>
          <w:szCs w:val="20"/>
        </w:rPr>
      </w:pPr>
    </w:p>
    <w:p w:rsidR="005E1E42" w:rsidRPr="00A442E6" w:rsidRDefault="005E1E42" w:rsidP="00B934AF">
      <w:pPr>
        <w:spacing w:line="280" w:lineRule="atLeast"/>
        <w:jc w:val="center"/>
        <w:rPr>
          <w:b/>
          <w:szCs w:val="20"/>
        </w:rPr>
      </w:pPr>
      <w:r>
        <w:rPr>
          <w:b/>
          <w:szCs w:val="20"/>
        </w:rPr>
        <w:t>Externe wachtlijst &gt; 9 weken (trend over 3 jaar per kwartaal)</w:t>
      </w:r>
    </w:p>
    <w:p w:rsidR="005E1E42" w:rsidRDefault="005E1E42" w:rsidP="00B934AF">
      <w:pPr>
        <w:spacing w:line="280" w:lineRule="atLeast"/>
        <w:rPr>
          <w:szCs w:val="20"/>
        </w:rPr>
      </w:pPr>
    </w:p>
    <w:p w:rsidR="005E1E42" w:rsidRDefault="005E1E42" w:rsidP="00B934AF">
      <w:pPr>
        <w:spacing w:line="280" w:lineRule="atLeast"/>
        <w:rPr>
          <w:szCs w:val="20"/>
        </w:rPr>
      </w:pPr>
      <w:r w:rsidRPr="004A1E6E">
        <w:rPr>
          <w:noProof/>
          <w:szCs w:val="20"/>
        </w:rPr>
        <w:pict>
          <v:shape id="Afbeelding 3" o:spid="_x0000_i1033" type="#_x0000_t75" style="width:426pt;height:221.25pt;visibility:visible">
            <v:imagedata r:id="rId17" o:title=""/>
          </v:shape>
        </w:pict>
      </w:r>
    </w:p>
    <w:p w:rsidR="005E1E42" w:rsidRDefault="005E1E42" w:rsidP="00B934AF">
      <w:pPr>
        <w:spacing w:line="280" w:lineRule="atLeast"/>
        <w:rPr>
          <w:szCs w:val="20"/>
        </w:rPr>
      </w:pPr>
    </w:p>
    <w:p w:rsidR="005E1E42" w:rsidRDefault="005E1E42" w:rsidP="00B934AF">
      <w:pPr>
        <w:spacing w:line="280" w:lineRule="atLeast"/>
        <w:rPr>
          <w:szCs w:val="20"/>
        </w:rPr>
      </w:pPr>
    </w:p>
    <w:p w:rsidR="005E1E42" w:rsidRDefault="005E1E42" w:rsidP="00B934AF">
      <w:pPr>
        <w:spacing w:line="280" w:lineRule="atLeast"/>
        <w:rPr>
          <w:szCs w:val="20"/>
        </w:rPr>
      </w:pPr>
      <w:r>
        <w:rPr>
          <w:szCs w:val="20"/>
        </w:rPr>
        <w:t xml:space="preserve">Het aantal extern wachtende cliënten, dat langer wacht dan 9 weken, is in 2011 gestegen ten opzichte van 2010. Met name na de zomerperiode 2011 deed zich een piek voor als gevolg van gestegen aanmeldingen. In het laatste kwartaal is een daling te zien, op 1 januari 2012 is de stand iets hoger dan op 1 januari 2011. </w:t>
      </w:r>
    </w:p>
    <w:p w:rsidR="005E1E42" w:rsidRDefault="005E1E42" w:rsidP="00B934AF">
      <w:pPr>
        <w:spacing w:line="280" w:lineRule="atLeast"/>
        <w:rPr>
          <w:szCs w:val="20"/>
        </w:rPr>
      </w:pPr>
    </w:p>
    <w:p w:rsidR="005E1E42" w:rsidRDefault="005E1E42">
      <w:pPr>
        <w:spacing w:line="240" w:lineRule="auto"/>
        <w:rPr>
          <w:szCs w:val="20"/>
        </w:rPr>
      </w:pPr>
      <w:r>
        <w:rPr>
          <w:szCs w:val="20"/>
        </w:rPr>
        <w:br w:type="page"/>
      </w:r>
    </w:p>
    <w:p w:rsidR="005E1E42" w:rsidRDefault="005E1E42" w:rsidP="00B934AF">
      <w:pPr>
        <w:spacing w:line="280" w:lineRule="atLeast"/>
        <w:rPr>
          <w:szCs w:val="20"/>
        </w:rPr>
      </w:pPr>
      <w:r>
        <w:rPr>
          <w:szCs w:val="20"/>
        </w:rPr>
        <w:t>Als we kijken per zwaarste zorgvorm, waarvoor de cliënt is aangemeld, dan zien we het volgende:</w:t>
      </w:r>
    </w:p>
    <w:p w:rsidR="005E1E42" w:rsidRDefault="005E1E42" w:rsidP="00B934AF">
      <w:pPr>
        <w:spacing w:line="280" w:lineRule="atLeast"/>
        <w:rPr>
          <w:szCs w:val="20"/>
        </w:rPr>
      </w:pPr>
    </w:p>
    <w:p w:rsidR="005E1E42" w:rsidRDefault="005E1E42" w:rsidP="00B934AF">
      <w:pPr>
        <w:spacing w:line="280" w:lineRule="atLeast"/>
        <w:rPr>
          <w:szCs w:val="20"/>
        </w:rPr>
      </w:pPr>
      <w:r w:rsidRPr="004A1E6E">
        <w:rPr>
          <w:noProof/>
          <w:szCs w:val="20"/>
        </w:rPr>
        <w:pict>
          <v:shape id="Afbeelding 1" o:spid="_x0000_i1034" type="#_x0000_t75" style="width:426.75pt;height:126.75pt;visibility:visible">
            <v:imagedata r:id="rId18" o:title=""/>
          </v:shape>
        </w:pict>
      </w:r>
    </w:p>
    <w:p w:rsidR="005E1E42" w:rsidRDefault="005E1E42" w:rsidP="00B934AF">
      <w:pPr>
        <w:spacing w:line="280" w:lineRule="atLeast"/>
        <w:rPr>
          <w:szCs w:val="20"/>
        </w:rPr>
      </w:pPr>
    </w:p>
    <w:p w:rsidR="005E1E42" w:rsidRDefault="005E1E42" w:rsidP="00B934AF">
      <w:pPr>
        <w:spacing w:line="280" w:lineRule="atLeast"/>
        <w:rPr>
          <w:szCs w:val="20"/>
        </w:rPr>
      </w:pPr>
      <w:r>
        <w:rPr>
          <w:szCs w:val="20"/>
        </w:rPr>
        <w:t xml:space="preserve">De stijging doet zich voor bij alle zorgvormen, behalve bij residentiële hulp. Naar verhouding gaat het nog steeds om kleine aantallen, waarbij vooral gewacht wordt in overleg met de cliënt. De vraag naar de ambulante module “Ouderschap Blijft” is nog steeds groot,  dat resulteert in een naar verhouding lange wachttijd. </w:t>
      </w:r>
    </w:p>
    <w:p w:rsidR="005E1E42" w:rsidRDefault="005E1E42">
      <w:pPr>
        <w:spacing w:line="240" w:lineRule="auto"/>
        <w:rPr>
          <w:rFonts w:cs="Times New Roman"/>
        </w:rPr>
      </w:pPr>
    </w:p>
    <w:p w:rsidR="005E1E42" w:rsidRPr="008C48EC" w:rsidRDefault="005E1E42" w:rsidP="001643DB">
      <w:pPr>
        <w:pStyle w:val="SubparagraafOngenummerd"/>
      </w:pPr>
      <w:r w:rsidRPr="008C48EC">
        <w:t xml:space="preserve">Vraag en aanbod </w:t>
      </w:r>
    </w:p>
    <w:p w:rsidR="005E1E42" w:rsidRPr="00E160A0" w:rsidRDefault="005E1E42" w:rsidP="001643DB">
      <w:pPr>
        <w:rPr>
          <w:szCs w:val="20"/>
          <w:highlight w:val="yellow"/>
        </w:rPr>
      </w:pPr>
    </w:p>
    <w:p w:rsidR="005E1E42" w:rsidRPr="008C48EC" w:rsidRDefault="005E1E42" w:rsidP="00C14F29">
      <w:pPr>
        <w:spacing w:line="280" w:lineRule="atLeast"/>
        <w:rPr>
          <w:i/>
          <w:szCs w:val="20"/>
        </w:rPr>
      </w:pPr>
      <w:r w:rsidRPr="008C48EC">
        <w:rPr>
          <w:i/>
          <w:szCs w:val="20"/>
        </w:rPr>
        <w:t>Volume en productiviteit</w:t>
      </w:r>
    </w:p>
    <w:p w:rsidR="005E1E42" w:rsidRPr="008C48EC" w:rsidRDefault="005E1E42" w:rsidP="00C14F29">
      <w:pPr>
        <w:spacing w:line="280" w:lineRule="atLeast"/>
      </w:pPr>
      <w:r w:rsidRPr="008C48EC">
        <w:t>De vraag naar jeugd- en opvoedhulp is de laatste jaren vrij stabiel. De verwachte en beoogde daling van het aantal cliënten in zorg heeft zich niet ingezet. Het aantal jeugdigen in zorg is zelfs nog iets toegenomen</w:t>
      </w:r>
      <w:r>
        <w:t xml:space="preserve">. De </w:t>
      </w:r>
      <w:r w:rsidRPr="008C48EC">
        <w:t>productiviteit in termen van het aantal ingestroomde en uitgestroomde cliënten beweegt zich al 3 jaren tussen de 2000 en 2200 cliënten</w:t>
      </w:r>
      <w:r>
        <w:t xml:space="preserve"> en lijkt iets te dalen. De gemiddelde hulpduur bij einde zorg is aan het stijgen. Deze stijging wordt die voornamelijk verklaard door de groei van het aantal jeugdigen dat langdurig in een pleeggezin of gezinshuis woont. Wij verwachten dat deze trend zich doorzet. </w:t>
      </w:r>
    </w:p>
    <w:p w:rsidR="005E1E42" w:rsidRPr="008C48EC" w:rsidRDefault="005E1E42" w:rsidP="00C14F29">
      <w:pPr>
        <w:spacing w:line="280" w:lineRule="atLeast"/>
      </w:pPr>
    </w:p>
    <w:p w:rsidR="005E1E42" w:rsidRPr="008C48EC" w:rsidRDefault="005E1E42" w:rsidP="00C14F29">
      <w:pPr>
        <w:spacing w:line="280" w:lineRule="atLeast"/>
      </w:pPr>
      <w:r w:rsidRPr="008C48EC">
        <w:t xml:space="preserve">Als we het aantal geholpen cliënten relateren aan het gedaalde aantal medewerkers, zien we dat het aantal geholpen cliënten per medewerker </w:t>
      </w:r>
      <w:r>
        <w:t xml:space="preserve">(fte) </w:t>
      </w:r>
      <w:r w:rsidRPr="008C48EC">
        <w:t xml:space="preserve">in 2011 opnieuw is toegenomen. </w:t>
      </w:r>
    </w:p>
    <w:p w:rsidR="005E1E42" w:rsidRPr="00E160A0" w:rsidRDefault="005E1E42" w:rsidP="001643DB">
      <w:pPr>
        <w:spacing w:line="280" w:lineRule="atLeast"/>
        <w:rPr>
          <w:highlight w:val="yellow"/>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F"/>
      </w:tblPr>
      <w:tblGrid>
        <w:gridCol w:w="3426"/>
        <w:gridCol w:w="911"/>
        <w:gridCol w:w="911"/>
        <w:gridCol w:w="911"/>
      </w:tblGrid>
      <w:tr w:rsidR="005E1E42" w:rsidRPr="008C48EC" w:rsidTr="008C48EC">
        <w:tc>
          <w:tcPr>
            <w:tcW w:w="3426" w:type="dxa"/>
            <w:shd w:val="clear" w:color="auto" w:fill="4F81BD"/>
          </w:tcPr>
          <w:p w:rsidR="005E1E42" w:rsidRPr="008C48EC" w:rsidRDefault="005E1E42" w:rsidP="001643DB">
            <w:pPr>
              <w:spacing w:line="280" w:lineRule="atLeast"/>
              <w:rPr>
                <w:b/>
                <w:bCs/>
                <w:color w:val="FFFFFF"/>
                <w:sz w:val="18"/>
              </w:rPr>
            </w:pPr>
            <w:r w:rsidRPr="008C48EC">
              <w:rPr>
                <w:b/>
                <w:bCs/>
                <w:color w:val="FFFFFF"/>
                <w:sz w:val="18"/>
              </w:rPr>
              <w:t>Productiviteit per medewerker</w:t>
            </w:r>
          </w:p>
        </w:tc>
        <w:tc>
          <w:tcPr>
            <w:tcW w:w="911" w:type="dxa"/>
            <w:shd w:val="clear" w:color="auto" w:fill="4F81BD"/>
          </w:tcPr>
          <w:p w:rsidR="005E1E42" w:rsidRPr="00A87BC4" w:rsidRDefault="005E1E42" w:rsidP="001643DB">
            <w:pPr>
              <w:spacing w:line="280" w:lineRule="atLeast"/>
              <w:jc w:val="center"/>
              <w:rPr>
                <w:b/>
                <w:bCs/>
                <w:color w:val="FFFFFF"/>
                <w:sz w:val="18"/>
              </w:rPr>
            </w:pPr>
            <w:r w:rsidRPr="00A87BC4">
              <w:rPr>
                <w:b/>
                <w:bCs/>
                <w:color w:val="FFFFFF"/>
                <w:sz w:val="18"/>
              </w:rPr>
              <w:t>2011</w:t>
            </w:r>
          </w:p>
        </w:tc>
        <w:tc>
          <w:tcPr>
            <w:tcW w:w="911" w:type="dxa"/>
            <w:shd w:val="clear" w:color="auto" w:fill="4F81BD"/>
          </w:tcPr>
          <w:p w:rsidR="005E1E42" w:rsidRPr="00054F3A" w:rsidRDefault="005E1E42" w:rsidP="001643DB">
            <w:pPr>
              <w:spacing w:line="280" w:lineRule="atLeast"/>
              <w:jc w:val="center"/>
              <w:rPr>
                <w:b/>
                <w:bCs/>
                <w:color w:val="FFFFFF"/>
                <w:sz w:val="18"/>
              </w:rPr>
            </w:pPr>
            <w:r w:rsidRPr="00054F3A">
              <w:rPr>
                <w:b/>
                <w:bCs/>
                <w:color w:val="FFFFFF"/>
                <w:sz w:val="18"/>
              </w:rPr>
              <w:t>2010</w:t>
            </w:r>
          </w:p>
        </w:tc>
        <w:tc>
          <w:tcPr>
            <w:tcW w:w="911" w:type="dxa"/>
            <w:shd w:val="clear" w:color="auto" w:fill="4F81BD"/>
          </w:tcPr>
          <w:p w:rsidR="005E1E42" w:rsidRPr="008C48EC" w:rsidRDefault="005E1E42" w:rsidP="001643DB">
            <w:pPr>
              <w:spacing w:line="280" w:lineRule="atLeast"/>
              <w:jc w:val="center"/>
              <w:rPr>
                <w:b/>
                <w:bCs/>
                <w:color w:val="FFFFFF"/>
                <w:sz w:val="18"/>
              </w:rPr>
            </w:pPr>
            <w:r w:rsidRPr="008C48EC">
              <w:rPr>
                <w:b/>
                <w:bCs/>
                <w:color w:val="FFFFFF"/>
                <w:sz w:val="18"/>
              </w:rPr>
              <w:t>2009</w:t>
            </w:r>
          </w:p>
        </w:tc>
      </w:tr>
      <w:tr w:rsidR="005E1E42" w:rsidRPr="008C48EC" w:rsidTr="008C48EC">
        <w:tc>
          <w:tcPr>
            <w:tcW w:w="3426" w:type="dxa"/>
          </w:tcPr>
          <w:p w:rsidR="005E1E42" w:rsidRPr="008C48EC" w:rsidRDefault="005E1E42" w:rsidP="001643DB">
            <w:pPr>
              <w:spacing w:line="280" w:lineRule="atLeast"/>
              <w:rPr>
                <w:b/>
                <w:bCs/>
                <w:sz w:val="18"/>
              </w:rPr>
            </w:pPr>
            <w:r w:rsidRPr="008C48EC">
              <w:rPr>
                <w:b/>
                <w:bCs/>
                <w:sz w:val="18"/>
              </w:rPr>
              <w:t>Gemiddeld aantal fte</w:t>
            </w:r>
          </w:p>
        </w:tc>
        <w:tc>
          <w:tcPr>
            <w:tcW w:w="911" w:type="dxa"/>
          </w:tcPr>
          <w:p w:rsidR="005E1E42" w:rsidRPr="00A87BC4" w:rsidRDefault="005E1E42" w:rsidP="00A87BC4">
            <w:pPr>
              <w:spacing w:line="280" w:lineRule="atLeast"/>
              <w:jc w:val="center"/>
              <w:rPr>
                <w:b/>
                <w:sz w:val="18"/>
              </w:rPr>
            </w:pPr>
            <w:r w:rsidRPr="00A87BC4">
              <w:rPr>
                <w:b/>
                <w:sz w:val="18"/>
              </w:rPr>
              <w:t>484</w:t>
            </w:r>
          </w:p>
        </w:tc>
        <w:tc>
          <w:tcPr>
            <w:tcW w:w="911" w:type="dxa"/>
          </w:tcPr>
          <w:p w:rsidR="005E1E42" w:rsidRPr="00054F3A" w:rsidRDefault="005E1E42" w:rsidP="00902394">
            <w:pPr>
              <w:spacing w:line="280" w:lineRule="atLeast"/>
              <w:jc w:val="center"/>
              <w:rPr>
                <w:sz w:val="18"/>
              </w:rPr>
            </w:pPr>
            <w:r w:rsidRPr="00054F3A">
              <w:rPr>
                <w:sz w:val="18"/>
              </w:rPr>
              <w:t>514</w:t>
            </w:r>
          </w:p>
        </w:tc>
        <w:tc>
          <w:tcPr>
            <w:tcW w:w="911" w:type="dxa"/>
          </w:tcPr>
          <w:p w:rsidR="005E1E42" w:rsidRPr="008C48EC" w:rsidRDefault="005E1E42" w:rsidP="001643DB">
            <w:pPr>
              <w:spacing w:line="280" w:lineRule="atLeast"/>
              <w:jc w:val="center"/>
              <w:rPr>
                <w:sz w:val="18"/>
              </w:rPr>
            </w:pPr>
            <w:r w:rsidRPr="008C48EC">
              <w:rPr>
                <w:sz w:val="18"/>
              </w:rPr>
              <w:t>517</w:t>
            </w:r>
          </w:p>
        </w:tc>
      </w:tr>
      <w:tr w:rsidR="005E1E42" w:rsidRPr="008C48EC" w:rsidTr="008C48EC">
        <w:tc>
          <w:tcPr>
            <w:tcW w:w="3426" w:type="dxa"/>
          </w:tcPr>
          <w:p w:rsidR="005E1E42" w:rsidRPr="008C48EC" w:rsidRDefault="005E1E42" w:rsidP="001643DB">
            <w:pPr>
              <w:spacing w:line="280" w:lineRule="atLeast"/>
              <w:rPr>
                <w:b/>
                <w:bCs/>
                <w:sz w:val="18"/>
              </w:rPr>
            </w:pPr>
            <w:r w:rsidRPr="008C48EC">
              <w:rPr>
                <w:b/>
                <w:bCs/>
                <w:sz w:val="18"/>
              </w:rPr>
              <w:t>Aantal unieke cliënten</w:t>
            </w:r>
          </w:p>
        </w:tc>
        <w:tc>
          <w:tcPr>
            <w:tcW w:w="911" w:type="dxa"/>
          </w:tcPr>
          <w:p w:rsidR="005E1E42" w:rsidRPr="00A87BC4" w:rsidRDefault="005E1E42" w:rsidP="001643DB">
            <w:pPr>
              <w:spacing w:line="280" w:lineRule="atLeast"/>
              <w:jc w:val="center"/>
              <w:rPr>
                <w:b/>
                <w:sz w:val="18"/>
              </w:rPr>
            </w:pPr>
            <w:r w:rsidRPr="00A87BC4">
              <w:rPr>
                <w:b/>
                <w:sz w:val="18"/>
              </w:rPr>
              <w:t>4187</w:t>
            </w:r>
          </w:p>
        </w:tc>
        <w:tc>
          <w:tcPr>
            <w:tcW w:w="911" w:type="dxa"/>
          </w:tcPr>
          <w:p w:rsidR="005E1E42" w:rsidRPr="00054F3A" w:rsidRDefault="005E1E42" w:rsidP="001643DB">
            <w:pPr>
              <w:spacing w:line="280" w:lineRule="atLeast"/>
              <w:jc w:val="center"/>
              <w:rPr>
                <w:sz w:val="18"/>
              </w:rPr>
            </w:pPr>
            <w:r w:rsidRPr="00054F3A">
              <w:rPr>
                <w:sz w:val="18"/>
              </w:rPr>
              <w:t>4145</w:t>
            </w:r>
          </w:p>
        </w:tc>
        <w:tc>
          <w:tcPr>
            <w:tcW w:w="911" w:type="dxa"/>
          </w:tcPr>
          <w:p w:rsidR="005E1E42" w:rsidRPr="008C48EC" w:rsidRDefault="005E1E42" w:rsidP="001643DB">
            <w:pPr>
              <w:spacing w:line="280" w:lineRule="atLeast"/>
              <w:jc w:val="center"/>
              <w:rPr>
                <w:sz w:val="18"/>
              </w:rPr>
            </w:pPr>
            <w:r w:rsidRPr="008C48EC">
              <w:rPr>
                <w:sz w:val="18"/>
              </w:rPr>
              <w:t>3874</w:t>
            </w:r>
          </w:p>
        </w:tc>
      </w:tr>
      <w:tr w:rsidR="005E1E42" w:rsidRPr="008C48EC" w:rsidTr="008C48EC">
        <w:tc>
          <w:tcPr>
            <w:tcW w:w="3426" w:type="dxa"/>
          </w:tcPr>
          <w:p w:rsidR="005E1E42" w:rsidRPr="008C48EC" w:rsidRDefault="005E1E42" w:rsidP="001643DB">
            <w:pPr>
              <w:spacing w:line="280" w:lineRule="atLeast"/>
              <w:rPr>
                <w:b/>
                <w:bCs/>
                <w:sz w:val="18"/>
              </w:rPr>
            </w:pPr>
            <w:r w:rsidRPr="008C48EC">
              <w:rPr>
                <w:b/>
                <w:bCs/>
                <w:sz w:val="18"/>
              </w:rPr>
              <w:t>Aantal cliënten per fte</w:t>
            </w:r>
          </w:p>
        </w:tc>
        <w:tc>
          <w:tcPr>
            <w:tcW w:w="911" w:type="dxa"/>
          </w:tcPr>
          <w:p w:rsidR="005E1E42" w:rsidRPr="00A87BC4" w:rsidRDefault="005E1E42" w:rsidP="00A87BC4">
            <w:pPr>
              <w:spacing w:line="280" w:lineRule="atLeast"/>
              <w:jc w:val="center"/>
              <w:rPr>
                <w:b/>
                <w:sz w:val="18"/>
              </w:rPr>
            </w:pPr>
            <w:r w:rsidRPr="00A87BC4">
              <w:rPr>
                <w:b/>
                <w:sz w:val="18"/>
              </w:rPr>
              <w:t>8,65</w:t>
            </w:r>
          </w:p>
        </w:tc>
        <w:tc>
          <w:tcPr>
            <w:tcW w:w="911" w:type="dxa"/>
          </w:tcPr>
          <w:p w:rsidR="005E1E42" w:rsidRPr="00054F3A" w:rsidRDefault="005E1E42" w:rsidP="001643DB">
            <w:pPr>
              <w:spacing w:line="280" w:lineRule="atLeast"/>
              <w:jc w:val="center"/>
              <w:rPr>
                <w:sz w:val="18"/>
              </w:rPr>
            </w:pPr>
            <w:r w:rsidRPr="00054F3A">
              <w:rPr>
                <w:sz w:val="18"/>
              </w:rPr>
              <w:t>8,24</w:t>
            </w:r>
          </w:p>
        </w:tc>
        <w:tc>
          <w:tcPr>
            <w:tcW w:w="911" w:type="dxa"/>
          </w:tcPr>
          <w:p w:rsidR="005E1E42" w:rsidRPr="008C48EC" w:rsidRDefault="005E1E42" w:rsidP="001643DB">
            <w:pPr>
              <w:spacing w:line="280" w:lineRule="atLeast"/>
              <w:jc w:val="center"/>
              <w:rPr>
                <w:sz w:val="18"/>
              </w:rPr>
            </w:pPr>
            <w:r w:rsidRPr="008C48EC">
              <w:rPr>
                <w:sz w:val="18"/>
              </w:rPr>
              <w:t>7,49</w:t>
            </w:r>
          </w:p>
        </w:tc>
      </w:tr>
      <w:tr w:rsidR="005E1E42" w:rsidRPr="00E160A0" w:rsidTr="008C48EC">
        <w:tc>
          <w:tcPr>
            <w:tcW w:w="3426" w:type="dxa"/>
          </w:tcPr>
          <w:p w:rsidR="005E1E42" w:rsidRPr="008C48EC" w:rsidRDefault="005E1E42" w:rsidP="001643DB">
            <w:pPr>
              <w:spacing w:line="280" w:lineRule="atLeast"/>
              <w:rPr>
                <w:b/>
                <w:bCs/>
                <w:sz w:val="18"/>
              </w:rPr>
            </w:pPr>
            <w:r w:rsidRPr="008C48EC">
              <w:rPr>
                <w:b/>
                <w:bCs/>
                <w:sz w:val="18"/>
              </w:rPr>
              <w:t>Mutatie in %</w:t>
            </w:r>
          </w:p>
        </w:tc>
        <w:tc>
          <w:tcPr>
            <w:tcW w:w="911" w:type="dxa"/>
          </w:tcPr>
          <w:p w:rsidR="005E1E42" w:rsidRPr="00A87BC4" w:rsidRDefault="005E1E42" w:rsidP="00A87BC4">
            <w:pPr>
              <w:spacing w:line="280" w:lineRule="atLeast"/>
              <w:jc w:val="center"/>
              <w:rPr>
                <w:b/>
                <w:sz w:val="18"/>
              </w:rPr>
            </w:pPr>
            <w:r w:rsidRPr="00A87BC4">
              <w:rPr>
                <w:b/>
                <w:sz w:val="18"/>
              </w:rPr>
              <w:t>+5,0%</w:t>
            </w:r>
          </w:p>
        </w:tc>
        <w:tc>
          <w:tcPr>
            <w:tcW w:w="911" w:type="dxa"/>
          </w:tcPr>
          <w:p w:rsidR="005E1E42" w:rsidRPr="00054F3A" w:rsidRDefault="005E1E42" w:rsidP="00E12211">
            <w:pPr>
              <w:spacing w:line="280" w:lineRule="atLeast"/>
              <w:jc w:val="center"/>
              <w:rPr>
                <w:sz w:val="18"/>
              </w:rPr>
            </w:pPr>
            <w:r w:rsidRPr="00054F3A">
              <w:rPr>
                <w:sz w:val="18"/>
              </w:rPr>
              <w:t>+10,0%</w:t>
            </w:r>
          </w:p>
        </w:tc>
        <w:tc>
          <w:tcPr>
            <w:tcW w:w="911" w:type="dxa"/>
          </w:tcPr>
          <w:p w:rsidR="005E1E42" w:rsidRPr="008C48EC" w:rsidRDefault="005E1E42" w:rsidP="001643DB">
            <w:pPr>
              <w:spacing w:line="280" w:lineRule="atLeast"/>
              <w:jc w:val="center"/>
              <w:rPr>
                <w:sz w:val="18"/>
              </w:rPr>
            </w:pPr>
            <w:r w:rsidRPr="008C48EC">
              <w:rPr>
                <w:sz w:val="18"/>
              </w:rPr>
              <w:t>+8,6%</w:t>
            </w:r>
          </w:p>
        </w:tc>
      </w:tr>
    </w:tbl>
    <w:p w:rsidR="005E1E42" w:rsidRPr="00E160A0" w:rsidRDefault="005E1E42" w:rsidP="001643DB">
      <w:pPr>
        <w:spacing w:line="280" w:lineRule="atLeast"/>
        <w:rPr>
          <w:highlight w:val="yellow"/>
        </w:rPr>
      </w:pPr>
    </w:p>
    <w:p w:rsidR="005E1E42" w:rsidRPr="008345BA" w:rsidRDefault="005E1E42" w:rsidP="001643DB">
      <w:pPr>
        <w:rPr>
          <w:i/>
          <w:szCs w:val="20"/>
        </w:rPr>
      </w:pPr>
      <w:r w:rsidRPr="008345BA">
        <w:rPr>
          <w:i/>
          <w:szCs w:val="20"/>
        </w:rPr>
        <w:t>Wachttijden</w:t>
      </w:r>
    </w:p>
    <w:p w:rsidR="005E1E42" w:rsidRPr="008345BA" w:rsidRDefault="005E1E42" w:rsidP="008345BA">
      <w:pPr>
        <w:rPr>
          <w:szCs w:val="20"/>
        </w:rPr>
      </w:pPr>
      <w:r w:rsidRPr="008345BA">
        <w:rPr>
          <w:szCs w:val="20"/>
        </w:rPr>
        <w:t>De wachttijden bij aanvang zorg zijn gestabiliseerd. De stijging in de zomerperiode had geen structurele oorzaken en de gemiddelde wachttijd stabil</w:t>
      </w:r>
      <w:r>
        <w:rPr>
          <w:szCs w:val="20"/>
        </w:rPr>
        <w:t>iseert op een acceptabel niveau,  g</w:t>
      </w:r>
      <w:r w:rsidRPr="008345BA">
        <w:rPr>
          <w:szCs w:val="20"/>
        </w:rPr>
        <w:t>elet op de daling van het aantal medewerkers en de gelijk gebleven aantallen clië</w:t>
      </w:r>
      <w:r>
        <w:rPr>
          <w:szCs w:val="20"/>
        </w:rPr>
        <w:t xml:space="preserve">nten. </w:t>
      </w:r>
    </w:p>
    <w:p w:rsidR="005E1E42" w:rsidRPr="00E160A0" w:rsidRDefault="005E1E42" w:rsidP="001643DB">
      <w:pPr>
        <w:rPr>
          <w:szCs w:val="20"/>
          <w:highlight w:val="yellow"/>
        </w:rPr>
      </w:pPr>
    </w:p>
    <w:p w:rsidR="005E1E42" w:rsidRPr="00BE358B" w:rsidRDefault="005E1E42" w:rsidP="001643DB">
      <w:pPr>
        <w:rPr>
          <w:i/>
          <w:szCs w:val="20"/>
        </w:rPr>
      </w:pPr>
      <w:r w:rsidRPr="00BE358B">
        <w:rPr>
          <w:i/>
          <w:szCs w:val="20"/>
        </w:rPr>
        <w:t xml:space="preserve">Zorgmix </w:t>
      </w:r>
    </w:p>
    <w:p w:rsidR="005E1E42" w:rsidRPr="00AC503A" w:rsidRDefault="005E1E42" w:rsidP="001643DB">
      <w:pPr>
        <w:rPr>
          <w:szCs w:val="20"/>
        </w:rPr>
      </w:pPr>
      <w:r>
        <w:rPr>
          <w:szCs w:val="20"/>
        </w:rPr>
        <w:t>Het aantal cliënten dat gebruik heeft gemaakt van</w:t>
      </w:r>
      <w:r w:rsidRPr="00BE358B">
        <w:rPr>
          <w:szCs w:val="20"/>
        </w:rPr>
        <w:t xml:space="preserve"> ambulante jeugd</w:t>
      </w:r>
      <w:r>
        <w:rPr>
          <w:szCs w:val="20"/>
        </w:rPr>
        <w:t>hulp is stabiel</w:t>
      </w:r>
      <w:r w:rsidRPr="00BE358B">
        <w:rPr>
          <w:szCs w:val="20"/>
        </w:rPr>
        <w:t xml:space="preserve">. </w:t>
      </w:r>
      <w:r>
        <w:rPr>
          <w:szCs w:val="20"/>
        </w:rPr>
        <w:t>D</w:t>
      </w:r>
      <w:r w:rsidRPr="00BE358B">
        <w:rPr>
          <w:szCs w:val="20"/>
        </w:rPr>
        <w:t>oor de toegenomen inzet van modulen als PMTO, Omgangsbegeleiding (Ouderschap Blijft)</w:t>
      </w:r>
      <w:r>
        <w:rPr>
          <w:szCs w:val="20"/>
        </w:rPr>
        <w:t xml:space="preserve"> en Top Dog worden bij ambulante hulp </w:t>
      </w:r>
      <w:r w:rsidRPr="00BE358B">
        <w:rPr>
          <w:szCs w:val="20"/>
        </w:rPr>
        <w:t xml:space="preserve">kinderen/gezinnen inmiddels bij ca. 25% van de gevallen geholpen op locatie van Lindenhout. Enkele jaren geleden was dit nog maar enkele </w:t>
      </w:r>
      <w:r>
        <w:rPr>
          <w:szCs w:val="20"/>
        </w:rPr>
        <w:t xml:space="preserve">procenten. </w:t>
      </w:r>
    </w:p>
    <w:p w:rsidR="005E1E42" w:rsidRDefault="005E1E42">
      <w:pPr>
        <w:spacing w:line="240" w:lineRule="auto"/>
        <w:rPr>
          <w:szCs w:val="20"/>
        </w:rPr>
      </w:pPr>
      <w:r>
        <w:rPr>
          <w:szCs w:val="20"/>
        </w:rPr>
        <w:br w:type="page"/>
      </w:r>
    </w:p>
    <w:p w:rsidR="005E1E42" w:rsidRDefault="005E1E42" w:rsidP="001643DB">
      <w:pPr>
        <w:rPr>
          <w:szCs w:val="20"/>
        </w:rPr>
      </w:pPr>
      <w:r>
        <w:rPr>
          <w:szCs w:val="20"/>
        </w:rPr>
        <w:t xml:space="preserve">Opnieuw is het aantal kinderen in pleegzorg in het tweede deel van het jaar gestegen. De wachttijd voor pleegzorg is op een acceptabel niveau te gehouden (eind 2011 was dit 23 dagen). Opvallend is de groei van het aantal kinderen dat langdurig (langer dan 2 jaar) in een pleeggezin verblijft. </w:t>
      </w:r>
    </w:p>
    <w:p w:rsidR="005E1E42" w:rsidRDefault="005E1E42" w:rsidP="001643DB">
      <w:pPr>
        <w:rPr>
          <w:szCs w:val="20"/>
        </w:rPr>
      </w:pPr>
    </w:p>
    <w:p w:rsidR="005E1E42" w:rsidRDefault="005E1E42" w:rsidP="009E48AB">
      <w:pPr>
        <w:rPr>
          <w:szCs w:val="20"/>
        </w:rPr>
      </w:pPr>
      <w:r>
        <w:rPr>
          <w:szCs w:val="20"/>
        </w:rPr>
        <w:t xml:space="preserve">Het aantal kinderen dat bij Lindenhout – niet in een pleeggezin - woont stabiliseert rond 250. De verhouding hierbinnen is ongeveer 60 plaatsen kamertraining, 80 plaatsen in een gezinshuis en 110 groepsverblijf. Steeds meer kinderen wonen in een gezinshuis of een pleeggezin. Ondanks onze inspanningen gebaseerd op onze missie en visie, zijn we er in 2011 niet in geslaagd dit aantal verder te laten dalen. </w:t>
      </w:r>
    </w:p>
    <w:p w:rsidR="005E1E42" w:rsidRPr="00E160A0" w:rsidRDefault="005E1E42" w:rsidP="001643DB">
      <w:pPr>
        <w:rPr>
          <w:szCs w:val="20"/>
          <w:highlight w:val="yellow"/>
        </w:rPr>
      </w:pPr>
    </w:p>
    <w:p w:rsidR="005E1E42" w:rsidRPr="007E000E" w:rsidRDefault="005E1E42" w:rsidP="001643DB">
      <w:pPr>
        <w:rPr>
          <w:szCs w:val="20"/>
        </w:rPr>
      </w:pPr>
      <w:r w:rsidRPr="007E000E">
        <w:rPr>
          <w:szCs w:val="20"/>
        </w:rPr>
        <w:t xml:space="preserve">Bij verblijf deeltijd (=daghulp) is het aantal aanmeldingen stabiel. </w:t>
      </w:r>
      <w:r>
        <w:rPr>
          <w:szCs w:val="20"/>
        </w:rPr>
        <w:t>De gemiddelde hulpduur is</w:t>
      </w:r>
      <w:r w:rsidRPr="007E000E">
        <w:rPr>
          <w:szCs w:val="20"/>
        </w:rPr>
        <w:t xml:space="preserve"> iets opgelopen tot ruim 11 maanden. 98% van de cliënten voor d</w:t>
      </w:r>
      <w:r>
        <w:rPr>
          <w:szCs w:val="20"/>
        </w:rPr>
        <w:t xml:space="preserve">e daghulp is korter dan 12 maanden </w:t>
      </w:r>
      <w:r w:rsidRPr="007E000E">
        <w:rPr>
          <w:szCs w:val="20"/>
        </w:rPr>
        <w:t>in zorg.</w:t>
      </w:r>
    </w:p>
    <w:p w:rsidR="005E1E42" w:rsidRPr="00E160A0" w:rsidRDefault="005E1E42" w:rsidP="001643DB">
      <w:pPr>
        <w:rPr>
          <w:szCs w:val="20"/>
          <w:highlight w:val="yellow"/>
        </w:rPr>
      </w:pPr>
    </w:p>
    <w:p w:rsidR="005E1E42" w:rsidRPr="007E000E" w:rsidRDefault="005E1E42" w:rsidP="001643DB">
      <w:pPr>
        <w:rPr>
          <w:szCs w:val="20"/>
        </w:rPr>
      </w:pPr>
      <w:r w:rsidRPr="007E000E">
        <w:rPr>
          <w:szCs w:val="20"/>
        </w:rPr>
        <w:t>Het aantal vragen voor het spoedzorgteam is wat afgenomen.</w:t>
      </w:r>
      <w:r>
        <w:rPr>
          <w:szCs w:val="20"/>
        </w:rPr>
        <w:t xml:space="preserve"> </w:t>
      </w:r>
      <w:r w:rsidRPr="007E000E">
        <w:rPr>
          <w:szCs w:val="20"/>
        </w:rPr>
        <w:t>Het team heeft een belangrijke functie: waar nodig bieden we altijd binnen 24 uur passende hulp. Indien nodig kan een bed via flexibel in inzetbare bedden en crisispleegzorg direct geregeld worden.</w:t>
      </w:r>
    </w:p>
    <w:p w:rsidR="005E1E42" w:rsidRDefault="005E1E42" w:rsidP="00046B85"/>
    <w:p w:rsidR="005E1E42" w:rsidRDefault="005E1E42" w:rsidP="001B1B4F">
      <w:pPr>
        <w:pStyle w:val="SubparagraafOngenummerd"/>
        <w:spacing w:line="280" w:lineRule="atLeast"/>
      </w:pPr>
      <w:r>
        <w:t xml:space="preserve">Medewerkers </w:t>
      </w:r>
    </w:p>
    <w:p w:rsidR="005E1E42" w:rsidRDefault="005E1E42" w:rsidP="001B1B4F"/>
    <w:p w:rsidR="005E1E42" w:rsidRDefault="005E1E42" w:rsidP="00E160A0">
      <w:pPr>
        <w:rPr>
          <w:i/>
          <w:iCs/>
        </w:rPr>
      </w:pPr>
      <w:r>
        <w:rPr>
          <w:i/>
          <w:iCs/>
        </w:rPr>
        <w:t>Aantal medewerkers</w:t>
      </w:r>
    </w:p>
    <w:p w:rsidR="005E1E42" w:rsidRPr="00CC679A" w:rsidRDefault="005E1E42" w:rsidP="00E160A0">
      <w:pPr>
        <w:rPr>
          <w:iCs/>
          <w:color w:val="FF0000"/>
        </w:rPr>
      </w:pPr>
      <w:r>
        <w:rPr>
          <w:iCs/>
        </w:rPr>
        <w:t>Het verloop in 2011 was groter dan andere jaren vanwege de krimp in activiteiten en personeel in met name de eerste helft van 2011. Voor 2012 is de verwachting een stabilisatie van het aantal medewerkers.</w:t>
      </w:r>
    </w:p>
    <w:p w:rsidR="005E1E42" w:rsidRDefault="005E1E42" w:rsidP="00E160A0">
      <w:pPr>
        <w:rPr>
          <w:i/>
          <w:iCs/>
        </w:rPr>
      </w:pPr>
    </w:p>
    <w:tbl>
      <w:tblPr>
        <w:tblW w:w="0" w:type="auto"/>
        <w:tblBorders>
          <w:top w:val="single" w:sz="8" w:space="0" w:color="4F81BD"/>
          <w:left w:val="single" w:sz="8" w:space="0" w:color="4F81BD"/>
          <w:bottom w:val="single" w:sz="8" w:space="0" w:color="4F81BD"/>
          <w:right w:val="single" w:sz="8" w:space="0" w:color="4F81BD"/>
        </w:tblBorders>
        <w:tblLook w:val="00BF"/>
      </w:tblPr>
      <w:tblGrid>
        <w:gridCol w:w="2061"/>
        <w:gridCol w:w="1991"/>
        <w:gridCol w:w="1061"/>
      </w:tblGrid>
      <w:tr w:rsidR="005E1E42" w:rsidTr="004A1E6E">
        <w:tc>
          <w:tcPr>
            <w:tcW w:w="2061" w:type="dxa"/>
            <w:tcBorders>
              <w:top w:val="single" w:sz="8" w:space="0" w:color="4F81BD"/>
            </w:tcBorders>
            <w:shd w:val="clear" w:color="auto" w:fill="4F81BD"/>
          </w:tcPr>
          <w:p w:rsidR="005E1E42" w:rsidRPr="004A1E6E" w:rsidRDefault="005E1E42" w:rsidP="00E160A0">
            <w:pPr>
              <w:rPr>
                <w:b/>
                <w:bCs/>
                <w:color w:val="FFFFFF"/>
                <w:sz w:val="18"/>
              </w:rPr>
            </w:pPr>
            <w:r w:rsidRPr="004A1E6E">
              <w:rPr>
                <w:b/>
                <w:bCs/>
                <w:color w:val="FFFFFF"/>
                <w:sz w:val="18"/>
              </w:rPr>
              <w:t>Datum</w:t>
            </w:r>
          </w:p>
        </w:tc>
        <w:tc>
          <w:tcPr>
            <w:tcW w:w="1991"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Aantal medewerkers</w:t>
            </w:r>
          </w:p>
        </w:tc>
        <w:tc>
          <w:tcPr>
            <w:tcW w:w="1061" w:type="dxa"/>
            <w:tcBorders>
              <w:top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Aantal fte</w:t>
            </w:r>
          </w:p>
        </w:tc>
      </w:tr>
      <w:tr w:rsidR="005E1E42" w:rsidTr="004A1E6E">
        <w:tc>
          <w:tcPr>
            <w:tcW w:w="2061"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31-12-09</w:t>
            </w:r>
          </w:p>
        </w:tc>
        <w:tc>
          <w:tcPr>
            <w:tcW w:w="1991"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661</w:t>
            </w:r>
          </w:p>
        </w:tc>
        <w:tc>
          <w:tcPr>
            <w:tcW w:w="1061"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504,36</w:t>
            </w:r>
          </w:p>
        </w:tc>
      </w:tr>
      <w:tr w:rsidR="005E1E42" w:rsidTr="004A1E6E">
        <w:tc>
          <w:tcPr>
            <w:tcW w:w="2061" w:type="dxa"/>
          </w:tcPr>
          <w:p w:rsidR="005E1E42" w:rsidRPr="004A1E6E" w:rsidRDefault="005E1E42" w:rsidP="00E160A0">
            <w:pPr>
              <w:rPr>
                <w:b/>
                <w:bCs/>
                <w:sz w:val="18"/>
              </w:rPr>
            </w:pPr>
            <w:r w:rsidRPr="004A1E6E">
              <w:rPr>
                <w:b/>
                <w:bCs/>
                <w:sz w:val="18"/>
              </w:rPr>
              <w:t>31-12-10</w:t>
            </w:r>
          </w:p>
        </w:tc>
        <w:tc>
          <w:tcPr>
            <w:tcW w:w="1991" w:type="dxa"/>
            <w:tcBorders>
              <w:left w:val="single" w:sz="8" w:space="0" w:color="4F81BD"/>
              <w:right w:val="single" w:sz="8" w:space="0" w:color="4F81BD"/>
            </w:tcBorders>
          </w:tcPr>
          <w:p w:rsidR="005E1E42" w:rsidRPr="004A1E6E" w:rsidRDefault="005E1E42" w:rsidP="004A1E6E">
            <w:pPr>
              <w:jc w:val="center"/>
              <w:rPr>
                <w:sz w:val="18"/>
              </w:rPr>
            </w:pPr>
            <w:r w:rsidRPr="004A1E6E">
              <w:rPr>
                <w:sz w:val="18"/>
              </w:rPr>
              <w:t>631</w:t>
            </w:r>
          </w:p>
        </w:tc>
        <w:tc>
          <w:tcPr>
            <w:tcW w:w="1061" w:type="dxa"/>
          </w:tcPr>
          <w:p w:rsidR="005E1E42" w:rsidRPr="004A1E6E" w:rsidRDefault="005E1E42" w:rsidP="004A1E6E">
            <w:pPr>
              <w:jc w:val="center"/>
              <w:rPr>
                <w:sz w:val="18"/>
              </w:rPr>
            </w:pPr>
            <w:r w:rsidRPr="004A1E6E">
              <w:rPr>
                <w:sz w:val="18"/>
              </w:rPr>
              <w:t>483,74</w:t>
            </w:r>
          </w:p>
        </w:tc>
      </w:tr>
      <w:tr w:rsidR="005E1E42" w:rsidTr="004A1E6E">
        <w:tc>
          <w:tcPr>
            <w:tcW w:w="2061"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31-12-11</w:t>
            </w:r>
          </w:p>
        </w:tc>
        <w:tc>
          <w:tcPr>
            <w:tcW w:w="1991"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604</w:t>
            </w:r>
          </w:p>
        </w:tc>
        <w:tc>
          <w:tcPr>
            <w:tcW w:w="1061"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465,48</w:t>
            </w:r>
          </w:p>
        </w:tc>
      </w:tr>
    </w:tbl>
    <w:p w:rsidR="005E1E42" w:rsidRDefault="005E1E42" w:rsidP="00E160A0">
      <w:pPr>
        <w:rPr>
          <w:color w:val="000000"/>
        </w:rPr>
      </w:pPr>
      <w:r>
        <w:rPr>
          <w:color w:val="000000"/>
        </w:rPr>
        <w:t> </w:t>
      </w:r>
    </w:p>
    <w:p w:rsidR="005E1E42" w:rsidRDefault="005E1E42" w:rsidP="00E160A0">
      <w:pPr>
        <w:rPr>
          <w:i/>
          <w:iCs/>
        </w:rPr>
      </w:pPr>
      <w:r>
        <w:rPr>
          <w:i/>
          <w:iCs/>
        </w:rPr>
        <w:t>Lengte dienstverbanden</w:t>
      </w:r>
    </w:p>
    <w:p w:rsidR="005E1E42" w:rsidRDefault="005E1E42" w:rsidP="00E160A0">
      <w:r>
        <w:t xml:space="preserve">De gemiddelde lengte van het dienstverband bedroeg op 31-12-2011 9,6 jaar. Eind 2010 was dit 9,1 jaar. </w:t>
      </w:r>
    </w:p>
    <w:p w:rsidR="005E1E42" w:rsidRDefault="005E1E42" w:rsidP="00E160A0">
      <w:pPr>
        <w:rPr>
          <w:color w:val="000000"/>
        </w:rPr>
      </w:pPr>
      <w:r>
        <w:rPr>
          <w:color w:val="000000"/>
        </w:rPr>
        <w:t> </w:t>
      </w:r>
    </w:p>
    <w:tbl>
      <w:tblPr>
        <w:tblW w:w="0" w:type="auto"/>
        <w:tblBorders>
          <w:top w:val="single" w:sz="8" w:space="0" w:color="4F81BD"/>
          <w:left w:val="single" w:sz="8" w:space="0" w:color="4F81BD"/>
          <w:bottom w:val="single" w:sz="8" w:space="0" w:color="4F81BD"/>
          <w:right w:val="single" w:sz="8" w:space="0" w:color="4F81BD"/>
        </w:tblBorders>
        <w:tblLook w:val="00BF"/>
      </w:tblPr>
      <w:tblGrid>
        <w:gridCol w:w="1277"/>
        <w:gridCol w:w="1278"/>
        <w:gridCol w:w="1277"/>
        <w:gridCol w:w="1278"/>
      </w:tblGrid>
      <w:tr w:rsidR="005E1E42" w:rsidTr="004A1E6E">
        <w:tc>
          <w:tcPr>
            <w:tcW w:w="1277" w:type="dxa"/>
            <w:tcBorders>
              <w:top w:val="single" w:sz="8" w:space="0" w:color="4F81BD"/>
            </w:tcBorders>
            <w:shd w:val="clear" w:color="auto" w:fill="4F81BD"/>
          </w:tcPr>
          <w:p w:rsidR="005E1E42" w:rsidRPr="004A1E6E" w:rsidRDefault="005E1E42" w:rsidP="00E160A0">
            <w:pPr>
              <w:rPr>
                <w:b/>
                <w:bCs/>
                <w:color w:val="FFFFFF"/>
                <w:sz w:val="18"/>
              </w:rPr>
            </w:pPr>
            <w:r w:rsidRPr="004A1E6E">
              <w:rPr>
                <w:b/>
                <w:bCs/>
                <w:color w:val="FFFFFF"/>
                <w:sz w:val="18"/>
              </w:rPr>
              <w:t> Jaar</w:t>
            </w:r>
          </w:p>
        </w:tc>
        <w:tc>
          <w:tcPr>
            <w:tcW w:w="1278"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vrouwen</w:t>
            </w:r>
          </w:p>
        </w:tc>
        <w:tc>
          <w:tcPr>
            <w:tcW w:w="1277" w:type="dxa"/>
            <w:tcBorders>
              <w:top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mannen</w:t>
            </w:r>
          </w:p>
        </w:tc>
        <w:tc>
          <w:tcPr>
            <w:tcW w:w="1278" w:type="dxa"/>
            <w:tcBorders>
              <w:top w:val="single" w:sz="8" w:space="0" w:color="4F81BD"/>
              <w:left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Totaal</w:t>
            </w:r>
          </w:p>
        </w:tc>
      </w:tr>
      <w:tr w:rsidR="005E1E42" w:rsidTr="004A1E6E">
        <w:trPr>
          <w:trHeight w:val="216"/>
        </w:trPr>
        <w:tc>
          <w:tcPr>
            <w:tcW w:w="1277"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2010</w:t>
            </w:r>
          </w:p>
        </w:tc>
        <w:tc>
          <w:tcPr>
            <w:tcW w:w="1278"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492 (78%)</w:t>
            </w:r>
          </w:p>
        </w:tc>
        <w:tc>
          <w:tcPr>
            <w:tcW w:w="1277"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139 (22%)</w:t>
            </w:r>
          </w:p>
        </w:tc>
        <w:tc>
          <w:tcPr>
            <w:tcW w:w="1278" w:type="dxa"/>
            <w:tcBorders>
              <w:top w:val="single" w:sz="8" w:space="0" w:color="4F81BD"/>
              <w:left w:val="single" w:sz="8" w:space="0" w:color="4F81BD"/>
              <w:bottom w:val="single" w:sz="8" w:space="0" w:color="4F81BD"/>
            </w:tcBorders>
          </w:tcPr>
          <w:p w:rsidR="005E1E42" w:rsidRPr="004A1E6E" w:rsidRDefault="005E1E42" w:rsidP="004A1E6E">
            <w:pPr>
              <w:jc w:val="center"/>
              <w:rPr>
                <w:sz w:val="18"/>
              </w:rPr>
            </w:pPr>
            <w:r w:rsidRPr="004A1E6E">
              <w:rPr>
                <w:sz w:val="18"/>
              </w:rPr>
              <w:t>631</w:t>
            </w:r>
          </w:p>
        </w:tc>
      </w:tr>
      <w:tr w:rsidR="005E1E42" w:rsidTr="004A1E6E">
        <w:trPr>
          <w:trHeight w:val="216"/>
        </w:trPr>
        <w:tc>
          <w:tcPr>
            <w:tcW w:w="1277" w:type="dxa"/>
            <w:tcBorders>
              <w:bottom w:val="single" w:sz="8" w:space="0" w:color="4F81BD"/>
            </w:tcBorders>
          </w:tcPr>
          <w:p w:rsidR="005E1E42" w:rsidRPr="004A1E6E" w:rsidRDefault="005E1E42" w:rsidP="00E160A0">
            <w:pPr>
              <w:rPr>
                <w:b/>
                <w:bCs/>
                <w:sz w:val="18"/>
              </w:rPr>
            </w:pPr>
            <w:r w:rsidRPr="004A1E6E">
              <w:rPr>
                <w:b/>
                <w:bCs/>
                <w:sz w:val="18"/>
              </w:rPr>
              <w:t>2011</w:t>
            </w:r>
          </w:p>
        </w:tc>
        <w:tc>
          <w:tcPr>
            <w:tcW w:w="1278" w:type="dxa"/>
            <w:tcBorders>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468 (77%)</w:t>
            </w:r>
          </w:p>
        </w:tc>
        <w:tc>
          <w:tcPr>
            <w:tcW w:w="1277" w:type="dxa"/>
            <w:tcBorders>
              <w:bottom w:val="single" w:sz="8" w:space="0" w:color="4F81BD"/>
            </w:tcBorders>
          </w:tcPr>
          <w:p w:rsidR="005E1E42" w:rsidRPr="004A1E6E" w:rsidRDefault="005E1E42" w:rsidP="004A1E6E">
            <w:pPr>
              <w:jc w:val="center"/>
              <w:rPr>
                <w:sz w:val="18"/>
              </w:rPr>
            </w:pPr>
            <w:r w:rsidRPr="004A1E6E">
              <w:rPr>
                <w:sz w:val="18"/>
              </w:rPr>
              <w:t>136 (23%)</w:t>
            </w:r>
          </w:p>
        </w:tc>
        <w:tc>
          <w:tcPr>
            <w:tcW w:w="1278" w:type="dxa"/>
            <w:tcBorders>
              <w:left w:val="single" w:sz="8" w:space="0" w:color="4F81BD"/>
              <w:bottom w:val="single" w:sz="8" w:space="0" w:color="4F81BD"/>
            </w:tcBorders>
          </w:tcPr>
          <w:p w:rsidR="005E1E42" w:rsidRPr="004A1E6E" w:rsidRDefault="005E1E42" w:rsidP="004A1E6E">
            <w:pPr>
              <w:jc w:val="center"/>
              <w:rPr>
                <w:sz w:val="18"/>
              </w:rPr>
            </w:pPr>
            <w:r w:rsidRPr="004A1E6E">
              <w:rPr>
                <w:sz w:val="18"/>
              </w:rPr>
              <w:t>604</w:t>
            </w:r>
          </w:p>
        </w:tc>
      </w:tr>
    </w:tbl>
    <w:p w:rsidR="005E1E42" w:rsidRDefault="005E1E42" w:rsidP="00E160A0">
      <w:pPr>
        <w:rPr>
          <w:color w:val="000000"/>
        </w:rPr>
      </w:pPr>
      <w:r>
        <w:rPr>
          <w:color w:val="000000"/>
        </w:rPr>
        <w:t> </w:t>
      </w:r>
    </w:p>
    <w:p w:rsidR="005E1E42" w:rsidRDefault="005E1E42" w:rsidP="00E160A0">
      <w:r>
        <w:t>De verhouding tussen de aantallen mannen en vrouwen is stabiel.</w:t>
      </w:r>
    </w:p>
    <w:p w:rsidR="005E1E42" w:rsidRDefault="005E1E42" w:rsidP="00E160A0">
      <w:pPr>
        <w:rPr>
          <w:color w:val="FF0000"/>
        </w:rPr>
      </w:pPr>
      <w:r>
        <w:rPr>
          <w:color w:val="FF0000"/>
        </w:rPr>
        <w:t> </w:t>
      </w:r>
    </w:p>
    <w:p w:rsidR="005E1E42" w:rsidRDefault="005E1E42" w:rsidP="00E160A0">
      <w:pPr>
        <w:rPr>
          <w:i/>
          <w:iCs/>
        </w:rPr>
      </w:pPr>
      <w:r>
        <w:rPr>
          <w:i/>
          <w:iCs/>
        </w:rPr>
        <w:t>Leeftijdsopbouw</w:t>
      </w:r>
    </w:p>
    <w:p w:rsidR="005E1E42" w:rsidRDefault="005E1E42" w:rsidP="00E160A0">
      <w:r>
        <w:t xml:space="preserve">De gemiddelde leeftijd van de medewerkers op 31-12-2011 is 42,16 jaar. In 2010  was dat 41,54 jaar. Deze voor één jaar aanzienlijke stijging </w:t>
      </w:r>
      <w:r w:rsidRPr="00933246">
        <w:t>valt te verklaren door de personeelsafname</w:t>
      </w:r>
      <w:r>
        <w:t xml:space="preserve"> bij meestal jongere medewerkers, in combinatie met een kleine instroom van nieuwe medewerkers.</w:t>
      </w:r>
    </w:p>
    <w:p w:rsidR="005E1E42" w:rsidRDefault="005E1E42">
      <w:pPr>
        <w:spacing w:line="240" w:lineRule="auto"/>
        <w:rPr>
          <w:color w:val="000000"/>
        </w:rPr>
      </w:pPr>
      <w:r>
        <w:rPr>
          <w:color w:val="000000"/>
        </w:rPr>
        <w:br w:type="page"/>
      </w:r>
    </w:p>
    <w:p w:rsidR="005E1E42" w:rsidRDefault="005E1E42" w:rsidP="00E160A0">
      <w:pPr>
        <w:rPr>
          <w:color w:val="000000"/>
        </w:rPr>
      </w:pPr>
    </w:p>
    <w:p w:rsidR="005E1E42" w:rsidRDefault="005E1E42" w:rsidP="00E160A0">
      <w:pPr>
        <w:rPr>
          <w:i/>
          <w:iCs/>
          <w:color w:val="000000"/>
        </w:rPr>
      </w:pPr>
      <w:r>
        <w:rPr>
          <w:i/>
          <w:iCs/>
          <w:color w:val="000000"/>
        </w:rPr>
        <w:t>Leeftijdsopbouw per leeftijdscategorie in procenten</w:t>
      </w:r>
    </w:p>
    <w:p w:rsidR="005E1E42" w:rsidRDefault="005E1E42" w:rsidP="00E160A0">
      <w:pPr>
        <w:rPr>
          <w:color w:val="000000"/>
          <w:u w:val="single"/>
        </w:rPr>
      </w:pPr>
    </w:p>
    <w:tbl>
      <w:tblPr>
        <w:tblW w:w="0" w:type="auto"/>
        <w:tblBorders>
          <w:top w:val="single" w:sz="8" w:space="0" w:color="4F81BD"/>
          <w:left w:val="single" w:sz="8" w:space="0" w:color="4F81BD"/>
          <w:bottom w:val="single" w:sz="8" w:space="0" w:color="4F81BD"/>
          <w:right w:val="single" w:sz="8" w:space="0" w:color="4F81BD"/>
        </w:tblBorders>
        <w:tblLook w:val="00BF"/>
      </w:tblPr>
      <w:tblGrid>
        <w:gridCol w:w="1920"/>
        <w:gridCol w:w="982"/>
        <w:gridCol w:w="983"/>
        <w:gridCol w:w="983"/>
      </w:tblGrid>
      <w:tr w:rsidR="005E1E42" w:rsidRPr="00240A74" w:rsidTr="004A1E6E">
        <w:tc>
          <w:tcPr>
            <w:tcW w:w="1920" w:type="dxa"/>
            <w:tcBorders>
              <w:top w:val="single" w:sz="8" w:space="0" w:color="4F81BD"/>
            </w:tcBorders>
            <w:shd w:val="clear" w:color="auto" w:fill="4F81BD"/>
          </w:tcPr>
          <w:p w:rsidR="005E1E42" w:rsidRPr="004A1E6E" w:rsidRDefault="005E1E42" w:rsidP="00E160A0">
            <w:pPr>
              <w:rPr>
                <w:b/>
                <w:bCs/>
                <w:color w:val="FFFFFF"/>
                <w:sz w:val="18"/>
              </w:rPr>
            </w:pPr>
            <w:r w:rsidRPr="004A1E6E">
              <w:rPr>
                <w:b/>
                <w:color w:val="FFFFFF"/>
                <w:sz w:val="18"/>
              </w:rPr>
              <w:t>Leeftijd</w:t>
            </w:r>
          </w:p>
        </w:tc>
        <w:tc>
          <w:tcPr>
            <w:tcW w:w="982"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2011</w:t>
            </w:r>
          </w:p>
        </w:tc>
        <w:tc>
          <w:tcPr>
            <w:tcW w:w="983" w:type="dxa"/>
            <w:tcBorders>
              <w:top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2010</w:t>
            </w:r>
          </w:p>
        </w:tc>
        <w:tc>
          <w:tcPr>
            <w:tcW w:w="983" w:type="dxa"/>
            <w:tcBorders>
              <w:top w:val="single" w:sz="8" w:space="0" w:color="4F81BD"/>
              <w:left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2009</w:t>
            </w:r>
          </w:p>
        </w:tc>
      </w:tr>
      <w:tr w:rsidR="005E1E42" w:rsidTr="004A1E6E">
        <w:tc>
          <w:tcPr>
            <w:tcW w:w="1920" w:type="dxa"/>
            <w:tcBorders>
              <w:top w:val="single" w:sz="8" w:space="0" w:color="4F81BD"/>
              <w:bottom w:val="single" w:sz="8" w:space="0" w:color="4F81BD"/>
            </w:tcBorders>
          </w:tcPr>
          <w:p w:rsidR="005E1E42" w:rsidRPr="004A1E6E" w:rsidRDefault="005E1E42" w:rsidP="004A1E6E">
            <w:pPr>
              <w:pStyle w:val="SubparagraafOngenummerd"/>
              <w:spacing w:line="280" w:lineRule="atLeast"/>
              <w:rPr>
                <w:b/>
                <w:bCs/>
                <w:smallCaps w:val="0"/>
                <w:sz w:val="18"/>
                <w:szCs w:val="20"/>
              </w:rPr>
            </w:pPr>
            <w:r w:rsidRPr="004A1E6E">
              <w:rPr>
                <w:b/>
                <w:bCs/>
                <w:smallCaps w:val="0"/>
                <w:sz w:val="18"/>
                <w:szCs w:val="20"/>
              </w:rPr>
              <w:t>Jonger dan 25 jaar</w:t>
            </w:r>
          </w:p>
        </w:tc>
        <w:tc>
          <w:tcPr>
            <w:tcW w:w="982"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3%</w:t>
            </w:r>
          </w:p>
        </w:tc>
        <w:tc>
          <w:tcPr>
            <w:tcW w:w="983" w:type="dxa"/>
            <w:tcBorders>
              <w:top w:val="single" w:sz="8" w:space="0" w:color="4F81BD"/>
              <w:bottom w:val="single" w:sz="8" w:space="0" w:color="4F81BD"/>
            </w:tcBorders>
          </w:tcPr>
          <w:p w:rsidR="005E1E42" w:rsidRPr="004A1E6E" w:rsidRDefault="005E1E42" w:rsidP="004A1E6E">
            <w:pPr>
              <w:jc w:val="right"/>
              <w:rPr>
                <w:sz w:val="18"/>
              </w:rPr>
            </w:pPr>
            <w:r w:rsidRPr="004A1E6E">
              <w:rPr>
                <w:sz w:val="18"/>
              </w:rPr>
              <w:t>3%</w:t>
            </w:r>
          </w:p>
        </w:tc>
        <w:tc>
          <w:tcPr>
            <w:tcW w:w="983" w:type="dxa"/>
            <w:tcBorders>
              <w:top w:val="single" w:sz="8" w:space="0" w:color="4F81BD"/>
              <w:left w:val="single" w:sz="8" w:space="0" w:color="4F81BD"/>
              <w:bottom w:val="single" w:sz="8" w:space="0" w:color="4F81BD"/>
            </w:tcBorders>
          </w:tcPr>
          <w:p w:rsidR="005E1E42" w:rsidRPr="004A1E6E" w:rsidRDefault="005E1E42" w:rsidP="004A1E6E">
            <w:pPr>
              <w:jc w:val="right"/>
              <w:rPr>
                <w:sz w:val="18"/>
              </w:rPr>
            </w:pPr>
            <w:r w:rsidRPr="004A1E6E">
              <w:rPr>
                <w:sz w:val="18"/>
              </w:rPr>
              <w:t>5%</w:t>
            </w:r>
          </w:p>
        </w:tc>
      </w:tr>
      <w:tr w:rsidR="005E1E42" w:rsidTr="004A1E6E">
        <w:tc>
          <w:tcPr>
            <w:tcW w:w="1920" w:type="dxa"/>
          </w:tcPr>
          <w:p w:rsidR="005E1E42" w:rsidRPr="004A1E6E" w:rsidRDefault="005E1E42" w:rsidP="00E160A0">
            <w:pPr>
              <w:rPr>
                <w:b/>
                <w:bCs/>
                <w:sz w:val="18"/>
              </w:rPr>
            </w:pPr>
            <w:r w:rsidRPr="004A1E6E">
              <w:rPr>
                <w:b/>
                <w:bCs/>
                <w:sz w:val="18"/>
              </w:rPr>
              <w:t>25-34 jaar</w:t>
            </w:r>
          </w:p>
        </w:tc>
        <w:tc>
          <w:tcPr>
            <w:tcW w:w="982" w:type="dxa"/>
            <w:tcBorders>
              <w:left w:val="single" w:sz="8" w:space="0" w:color="4F81BD"/>
              <w:right w:val="single" w:sz="8" w:space="0" w:color="4F81BD"/>
            </w:tcBorders>
          </w:tcPr>
          <w:p w:rsidR="005E1E42" w:rsidRPr="004A1E6E" w:rsidRDefault="005E1E42" w:rsidP="004A1E6E">
            <w:pPr>
              <w:jc w:val="right"/>
              <w:rPr>
                <w:sz w:val="18"/>
              </w:rPr>
            </w:pPr>
            <w:r w:rsidRPr="004A1E6E">
              <w:rPr>
                <w:sz w:val="18"/>
              </w:rPr>
              <w:t>26%</w:t>
            </w:r>
          </w:p>
        </w:tc>
        <w:tc>
          <w:tcPr>
            <w:tcW w:w="983" w:type="dxa"/>
          </w:tcPr>
          <w:p w:rsidR="005E1E42" w:rsidRPr="004A1E6E" w:rsidRDefault="005E1E42" w:rsidP="004A1E6E">
            <w:pPr>
              <w:jc w:val="right"/>
              <w:rPr>
                <w:sz w:val="18"/>
              </w:rPr>
            </w:pPr>
            <w:r w:rsidRPr="004A1E6E">
              <w:rPr>
                <w:sz w:val="18"/>
              </w:rPr>
              <w:t>29%</w:t>
            </w:r>
          </w:p>
        </w:tc>
        <w:tc>
          <w:tcPr>
            <w:tcW w:w="983" w:type="dxa"/>
            <w:tcBorders>
              <w:left w:val="single" w:sz="8" w:space="0" w:color="4F81BD"/>
            </w:tcBorders>
          </w:tcPr>
          <w:p w:rsidR="005E1E42" w:rsidRPr="004A1E6E" w:rsidRDefault="005E1E42" w:rsidP="004A1E6E">
            <w:pPr>
              <w:jc w:val="right"/>
              <w:rPr>
                <w:sz w:val="18"/>
              </w:rPr>
            </w:pPr>
            <w:r w:rsidRPr="004A1E6E">
              <w:rPr>
                <w:sz w:val="18"/>
              </w:rPr>
              <w:t>30%</w:t>
            </w:r>
          </w:p>
        </w:tc>
      </w:tr>
      <w:tr w:rsidR="005E1E42" w:rsidTr="004A1E6E">
        <w:tc>
          <w:tcPr>
            <w:tcW w:w="1920"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35-44 jaar</w:t>
            </w:r>
          </w:p>
        </w:tc>
        <w:tc>
          <w:tcPr>
            <w:tcW w:w="982"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28%</w:t>
            </w:r>
          </w:p>
        </w:tc>
        <w:tc>
          <w:tcPr>
            <w:tcW w:w="983" w:type="dxa"/>
            <w:tcBorders>
              <w:top w:val="single" w:sz="8" w:space="0" w:color="4F81BD"/>
              <w:bottom w:val="single" w:sz="8" w:space="0" w:color="4F81BD"/>
            </w:tcBorders>
          </w:tcPr>
          <w:p w:rsidR="005E1E42" w:rsidRPr="004A1E6E" w:rsidRDefault="005E1E42" w:rsidP="004A1E6E">
            <w:pPr>
              <w:jc w:val="right"/>
              <w:rPr>
                <w:sz w:val="18"/>
              </w:rPr>
            </w:pPr>
            <w:r w:rsidRPr="004A1E6E">
              <w:rPr>
                <w:sz w:val="18"/>
              </w:rPr>
              <w:t>27%</w:t>
            </w:r>
          </w:p>
        </w:tc>
        <w:tc>
          <w:tcPr>
            <w:tcW w:w="983" w:type="dxa"/>
            <w:tcBorders>
              <w:top w:val="single" w:sz="8" w:space="0" w:color="4F81BD"/>
              <w:left w:val="single" w:sz="8" w:space="0" w:color="4F81BD"/>
              <w:bottom w:val="single" w:sz="8" w:space="0" w:color="4F81BD"/>
            </w:tcBorders>
          </w:tcPr>
          <w:p w:rsidR="005E1E42" w:rsidRPr="004A1E6E" w:rsidRDefault="005E1E42" w:rsidP="004A1E6E">
            <w:pPr>
              <w:jc w:val="right"/>
              <w:rPr>
                <w:sz w:val="18"/>
              </w:rPr>
            </w:pPr>
            <w:r w:rsidRPr="004A1E6E">
              <w:rPr>
                <w:sz w:val="18"/>
              </w:rPr>
              <w:t>26%</w:t>
            </w:r>
          </w:p>
        </w:tc>
      </w:tr>
      <w:tr w:rsidR="005E1E42" w:rsidTr="004A1E6E">
        <w:tc>
          <w:tcPr>
            <w:tcW w:w="1920" w:type="dxa"/>
          </w:tcPr>
          <w:p w:rsidR="005E1E42" w:rsidRPr="004A1E6E" w:rsidRDefault="005E1E42" w:rsidP="00E160A0">
            <w:pPr>
              <w:rPr>
                <w:b/>
                <w:bCs/>
                <w:sz w:val="18"/>
              </w:rPr>
            </w:pPr>
            <w:r w:rsidRPr="004A1E6E">
              <w:rPr>
                <w:b/>
                <w:bCs/>
                <w:sz w:val="18"/>
              </w:rPr>
              <w:t>45-54 jaar</w:t>
            </w:r>
          </w:p>
        </w:tc>
        <w:tc>
          <w:tcPr>
            <w:tcW w:w="982" w:type="dxa"/>
            <w:tcBorders>
              <w:left w:val="single" w:sz="8" w:space="0" w:color="4F81BD"/>
              <w:right w:val="single" w:sz="8" w:space="0" w:color="4F81BD"/>
            </w:tcBorders>
          </w:tcPr>
          <w:p w:rsidR="005E1E42" w:rsidRPr="004A1E6E" w:rsidRDefault="005E1E42" w:rsidP="004A1E6E">
            <w:pPr>
              <w:jc w:val="right"/>
              <w:rPr>
                <w:sz w:val="18"/>
              </w:rPr>
            </w:pPr>
            <w:r w:rsidRPr="004A1E6E">
              <w:rPr>
                <w:sz w:val="18"/>
              </w:rPr>
              <w:t>27%</w:t>
            </w:r>
          </w:p>
        </w:tc>
        <w:tc>
          <w:tcPr>
            <w:tcW w:w="983" w:type="dxa"/>
          </w:tcPr>
          <w:p w:rsidR="005E1E42" w:rsidRPr="004A1E6E" w:rsidRDefault="005E1E42" w:rsidP="004A1E6E">
            <w:pPr>
              <w:jc w:val="right"/>
              <w:rPr>
                <w:sz w:val="18"/>
              </w:rPr>
            </w:pPr>
            <w:r w:rsidRPr="004A1E6E">
              <w:rPr>
                <w:sz w:val="18"/>
              </w:rPr>
              <w:t>27%</w:t>
            </w:r>
          </w:p>
        </w:tc>
        <w:tc>
          <w:tcPr>
            <w:tcW w:w="983" w:type="dxa"/>
            <w:tcBorders>
              <w:left w:val="single" w:sz="8" w:space="0" w:color="4F81BD"/>
            </w:tcBorders>
          </w:tcPr>
          <w:p w:rsidR="005E1E42" w:rsidRPr="004A1E6E" w:rsidRDefault="005E1E42" w:rsidP="004A1E6E">
            <w:pPr>
              <w:jc w:val="right"/>
              <w:rPr>
                <w:sz w:val="18"/>
              </w:rPr>
            </w:pPr>
            <w:r w:rsidRPr="004A1E6E">
              <w:rPr>
                <w:sz w:val="18"/>
              </w:rPr>
              <w:t>26%</w:t>
            </w:r>
          </w:p>
        </w:tc>
      </w:tr>
      <w:tr w:rsidR="005E1E42" w:rsidTr="004A1E6E">
        <w:tc>
          <w:tcPr>
            <w:tcW w:w="1920"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55-59 jaar</w:t>
            </w:r>
          </w:p>
        </w:tc>
        <w:tc>
          <w:tcPr>
            <w:tcW w:w="982"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11%</w:t>
            </w:r>
          </w:p>
        </w:tc>
        <w:tc>
          <w:tcPr>
            <w:tcW w:w="983" w:type="dxa"/>
            <w:tcBorders>
              <w:top w:val="single" w:sz="8" w:space="0" w:color="4F81BD"/>
              <w:bottom w:val="single" w:sz="8" w:space="0" w:color="4F81BD"/>
            </w:tcBorders>
          </w:tcPr>
          <w:p w:rsidR="005E1E42" w:rsidRPr="004A1E6E" w:rsidRDefault="005E1E42" w:rsidP="004A1E6E">
            <w:pPr>
              <w:jc w:val="right"/>
              <w:rPr>
                <w:sz w:val="18"/>
              </w:rPr>
            </w:pPr>
            <w:r w:rsidRPr="004A1E6E">
              <w:rPr>
                <w:sz w:val="18"/>
              </w:rPr>
              <w:t>10%</w:t>
            </w:r>
          </w:p>
        </w:tc>
        <w:tc>
          <w:tcPr>
            <w:tcW w:w="983" w:type="dxa"/>
            <w:tcBorders>
              <w:top w:val="single" w:sz="8" w:space="0" w:color="4F81BD"/>
              <w:left w:val="single" w:sz="8" w:space="0" w:color="4F81BD"/>
              <w:bottom w:val="single" w:sz="8" w:space="0" w:color="4F81BD"/>
            </w:tcBorders>
          </w:tcPr>
          <w:p w:rsidR="005E1E42" w:rsidRPr="004A1E6E" w:rsidRDefault="005E1E42" w:rsidP="004A1E6E">
            <w:pPr>
              <w:jc w:val="right"/>
              <w:rPr>
                <w:sz w:val="18"/>
              </w:rPr>
            </w:pPr>
            <w:r w:rsidRPr="004A1E6E">
              <w:rPr>
                <w:sz w:val="18"/>
              </w:rPr>
              <w:t>10%</w:t>
            </w:r>
          </w:p>
        </w:tc>
      </w:tr>
      <w:tr w:rsidR="005E1E42" w:rsidTr="004A1E6E">
        <w:tc>
          <w:tcPr>
            <w:tcW w:w="1920" w:type="dxa"/>
            <w:tcBorders>
              <w:bottom w:val="single" w:sz="8" w:space="0" w:color="4F81BD"/>
            </w:tcBorders>
          </w:tcPr>
          <w:p w:rsidR="005E1E42" w:rsidRPr="004A1E6E" w:rsidRDefault="005E1E42" w:rsidP="00E160A0">
            <w:pPr>
              <w:rPr>
                <w:b/>
                <w:bCs/>
                <w:sz w:val="18"/>
              </w:rPr>
            </w:pPr>
            <w:r w:rsidRPr="004A1E6E">
              <w:rPr>
                <w:b/>
                <w:bCs/>
                <w:sz w:val="18"/>
              </w:rPr>
              <w:t>60 jaar en ouder</w:t>
            </w:r>
          </w:p>
        </w:tc>
        <w:tc>
          <w:tcPr>
            <w:tcW w:w="982" w:type="dxa"/>
            <w:tcBorders>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5%</w:t>
            </w:r>
          </w:p>
        </w:tc>
        <w:tc>
          <w:tcPr>
            <w:tcW w:w="983" w:type="dxa"/>
            <w:tcBorders>
              <w:bottom w:val="single" w:sz="8" w:space="0" w:color="4F81BD"/>
            </w:tcBorders>
          </w:tcPr>
          <w:p w:rsidR="005E1E42" w:rsidRPr="004A1E6E" w:rsidRDefault="005E1E42" w:rsidP="004A1E6E">
            <w:pPr>
              <w:jc w:val="right"/>
              <w:rPr>
                <w:sz w:val="18"/>
              </w:rPr>
            </w:pPr>
            <w:r w:rsidRPr="004A1E6E">
              <w:rPr>
                <w:sz w:val="18"/>
              </w:rPr>
              <w:t>4%</w:t>
            </w:r>
          </w:p>
        </w:tc>
        <w:tc>
          <w:tcPr>
            <w:tcW w:w="983" w:type="dxa"/>
            <w:tcBorders>
              <w:left w:val="single" w:sz="8" w:space="0" w:color="4F81BD"/>
              <w:bottom w:val="single" w:sz="8" w:space="0" w:color="4F81BD"/>
            </w:tcBorders>
          </w:tcPr>
          <w:p w:rsidR="005E1E42" w:rsidRPr="004A1E6E" w:rsidRDefault="005E1E42" w:rsidP="004A1E6E">
            <w:pPr>
              <w:jc w:val="right"/>
              <w:rPr>
                <w:sz w:val="18"/>
              </w:rPr>
            </w:pPr>
            <w:r w:rsidRPr="004A1E6E">
              <w:rPr>
                <w:sz w:val="18"/>
              </w:rPr>
              <w:t>3%</w:t>
            </w:r>
          </w:p>
        </w:tc>
      </w:tr>
    </w:tbl>
    <w:p w:rsidR="005E1E42" w:rsidRDefault="005E1E42" w:rsidP="00E160A0">
      <w:pPr>
        <w:rPr>
          <w:color w:val="000000"/>
        </w:rPr>
      </w:pPr>
      <w:r>
        <w:rPr>
          <w:color w:val="000000"/>
        </w:rPr>
        <w:t> </w:t>
      </w:r>
    </w:p>
    <w:p w:rsidR="005E1E42" w:rsidRDefault="005E1E42" w:rsidP="00E160A0">
      <w:r>
        <w:t>In dit overzicht is de verschuiving in de personeelssamenstelling zichtbaar: het aantal medewerkers in de leeftijdscategorieën jonger dan 25 jaar tot 34 jaar daalt, de percentages in de leeftijdscategorieën boven de 55 stijgen enigszins.</w:t>
      </w:r>
    </w:p>
    <w:p w:rsidR="005E1E42" w:rsidRDefault="005E1E42">
      <w:pPr>
        <w:spacing w:line="240" w:lineRule="auto"/>
      </w:pPr>
    </w:p>
    <w:p w:rsidR="005E1E42" w:rsidRDefault="005E1E42" w:rsidP="00E160A0">
      <w:pPr>
        <w:rPr>
          <w:i/>
          <w:iCs/>
          <w:color w:val="000000"/>
        </w:rPr>
      </w:pPr>
      <w:r>
        <w:rPr>
          <w:i/>
          <w:iCs/>
        </w:rPr>
        <w:t xml:space="preserve">In- en Uitstroom </w:t>
      </w:r>
      <w:r>
        <w:rPr>
          <w:i/>
          <w:iCs/>
          <w:color w:val="000000"/>
        </w:rPr>
        <w:t>(incl. ziektevervanging)</w:t>
      </w:r>
    </w:p>
    <w:p w:rsidR="005E1E42" w:rsidRPr="00240A74" w:rsidRDefault="005E1E42" w:rsidP="00E160A0">
      <w:pPr>
        <w:rPr>
          <w:b/>
          <w:color w:val="000000"/>
        </w:rPr>
      </w:pPr>
      <w:r w:rsidRPr="00240A74">
        <w:rPr>
          <w:b/>
          <w:color w:val="000000"/>
        </w:rPr>
        <w:t> </w:t>
      </w:r>
    </w:p>
    <w:tbl>
      <w:tblPr>
        <w:tblpPr w:leftFromText="141" w:rightFromText="141" w:vertAnchor="text" w:tblpY="1"/>
        <w:tblW w:w="0" w:type="auto"/>
        <w:tblBorders>
          <w:top w:val="single" w:sz="8" w:space="0" w:color="4F81BD"/>
          <w:left w:val="single" w:sz="8" w:space="0" w:color="4F81BD"/>
          <w:bottom w:val="single" w:sz="8" w:space="0" w:color="4F81BD"/>
          <w:right w:val="single" w:sz="8" w:space="0" w:color="4F81BD"/>
        </w:tblBorders>
        <w:tblLook w:val="00BF"/>
      </w:tblPr>
      <w:tblGrid>
        <w:gridCol w:w="1692"/>
        <w:gridCol w:w="1693"/>
        <w:gridCol w:w="1693"/>
        <w:gridCol w:w="1693"/>
      </w:tblGrid>
      <w:tr w:rsidR="005E1E42" w:rsidTr="004A1E6E">
        <w:tc>
          <w:tcPr>
            <w:tcW w:w="1692" w:type="dxa"/>
            <w:tcBorders>
              <w:top w:val="single" w:sz="8" w:space="0" w:color="4F81BD"/>
            </w:tcBorders>
            <w:shd w:val="clear" w:color="auto" w:fill="4F81BD"/>
          </w:tcPr>
          <w:p w:rsidR="005E1E42" w:rsidRPr="004A1E6E" w:rsidRDefault="005E1E42" w:rsidP="004A1E6E">
            <w:pPr>
              <w:rPr>
                <w:b/>
                <w:bCs/>
                <w:color w:val="FFFFFF"/>
                <w:sz w:val="18"/>
              </w:rPr>
            </w:pPr>
            <w:r w:rsidRPr="004A1E6E">
              <w:rPr>
                <w:b/>
                <w:color w:val="FFFFFF"/>
                <w:sz w:val="18"/>
              </w:rPr>
              <w:t> Jaar</w:t>
            </w:r>
          </w:p>
        </w:tc>
        <w:tc>
          <w:tcPr>
            <w:tcW w:w="1693"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Instroom (aantal medewerkers)</w:t>
            </w:r>
          </w:p>
        </w:tc>
        <w:tc>
          <w:tcPr>
            <w:tcW w:w="1693" w:type="dxa"/>
            <w:tcBorders>
              <w:top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Uitstroom (aantal medewerkers)</w:t>
            </w:r>
          </w:p>
        </w:tc>
        <w:tc>
          <w:tcPr>
            <w:tcW w:w="1693" w:type="dxa"/>
            <w:tcBorders>
              <w:top w:val="single" w:sz="8" w:space="0" w:color="4F81BD"/>
              <w:left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Uitstroom</w:t>
            </w:r>
          </w:p>
          <w:p w:rsidR="005E1E42" w:rsidRPr="004A1E6E" w:rsidRDefault="005E1E42" w:rsidP="004A1E6E">
            <w:pPr>
              <w:jc w:val="right"/>
              <w:rPr>
                <w:b/>
                <w:bCs/>
                <w:color w:val="FFFFFF"/>
                <w:sz w:val="18"/>
              </w:rPr>
            </w:pPr>
            <w:r w:rsidRPr="004A1E6E">
              <w:rPr>
                <w:b/>
                <w:color w:val="FFFFFF"/>
                <w:sz w:val="18"/>
              </w:rPr>
              <w:t xml:space="preserve"> (% van aantal medewerkers)</w:t>
            </w:r>
          </w:p>
        </w:tc>
      </w:tr>
      <w:tr w:rsidR="005E1E42" w:rsidTr="004A1E6E">
        <w:tc>
          <w:tcPr>
            <w:tcW w:w="1692" w:type="dxa"/>
            <w:tcBorders>
              <w:top w:val="single" w:sz="8" w:space="0" w:color="4F81BD"/>
              <w:bottom w:val="single" w:sz="8" w:space="0" w:color="4F81BD"/>
            </w:tcBorders>
          </w:tcPr>
          <w:p w:rsidR="005E1E42" w:rsidRPr="004A1E6E" w:rsidRDefault="005E1E42" w:rsidP="004A1E6E">
            <w:pPr>
              <w:rPr>
                <w:b/>
                <w:bCs/>
                <w:sz w:val="18"/>
              </w:rPr>
            </w:pPr>
            <w:r w:rsidRPr="004A1E6E">
              <w:rPr>
                <w:b/>
                <w:bCs/>
                <w:sz w:val="18"/>
              </w:rPr>
              <w:t>2009</w:t>
            </w:r>
          </w:p>
        </w:tc>
        <w:tc>
          <w:tcPr>
            <w:tcW w:w="1693"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110</w:t>
            </w:r>
          </w:p>
        </w:tc>
        <w:tc>
          <w:tcPr>
            <w:tcW w:w="1693" w:type="dxa"/>
            <w:tcBorders>
              <w:top w:val="single" w:sz="8" w:space="0" w:color="4F81BD"/>
              <w:bottom w:val="single" w:sz="8" w:space="0" w:color="4F81BD"/>
            </w:tcBorders>
          </w:tcPr>
          <w:p w:rsidR="005E1E42" w:rsidRPr="004A1E6E" w:rsidRDefault="005E1E42" w:rsidP="004A1E6E">
            <w:pPr>
              <w:jc w:val="right"/>
              <w:rPr>
                <w:sz w:val="18"/>
              </w:rPr>
            </w:pPr>
            <w:r w:rsidRPr="004A1E6E">
              <w:rPr>
                <w:sz w:val="18"/>
              </w:rPr>
              <w:t>105</w:t>
            </w:r>
          </w:p>
        </w:tc>
        <w:tc>
          <w:tcPr>
            <w:tcW w:w="1693" w:type="dxa"/>
            <w:tcBorders>
              <w:top w:val="single" w:sz="8" w:space="0" w:color="4F81BD"/>
              <w:left w:val="single" w:sz="8" w:space="0" w:color="4F81BD"/>
              <w:bottom w:val="single" w:sz="8" w:space="0" w:color="4F81BD"/>
            </w:tcBorders>
          </w:tcPr>
          <w:p w:rsidR="005E1E42" w:rsidRPr="004A1E6E" w:rsidRDefault="005E1E42" w:rsidP="004A1E6E">
            <w:pPr>
              <w:jc w:val="right"/>
              <w:rPr>
                <w:sz w:val="18"/>
              </w:rPr>
            </w:pPr>
            <w:r w:rsidRPr="004A1E6E">
              <w:rPr>
                <w:sz w:val="18"/>
              </w:rPr>
              <w:t>16%</w:t>
            </w:r>
          </w:p>
        </w:tc>
      </w:tr>
      <w:tr w:rsidR="005E1E42" w:rsidTr="004A1E6E">
        <w:tc>
          <w:tcPr>
            <w:tcW w:w="1692" w:type="dxa"/>
          </w:tcPr>
          <w:p w:rsidR="005E1E42" w:rsidRPr="004A1E6E" w:rsidRDefault="005E1E42" w:rsidP="004A1E6E">
            <w:pPr>
              <w:rPr>
                <w:b/>
                <w:bCs/>
                <w:sz w:val="18"/>
              </w:rPr>
            </w:pPr>
            <w:r w:rsidRPr="004A1E6E">
              <w:rPr>
                <w:b/>
                <w:bCs/>
                <w:sz w:val="18"/>
              </w:rPr>
              <w:t>2010</w:t>
            </w:r>
          </w:p>
        </w:tc>
        <w:tc>
          <w:tcPr>
            <w:tcW w:w="1693" w:type="dxa"/>
            <w:tcBorders>
              <w:left w:val="single" w:sz="8" w:space="0" w:color="4F81BD"/>
              <w:right w:val="single" w:sz="8" w:space="0" w:color="4F81BD"/>
            </w:tcBorders>
          </w:tcPr>
          <w:p w:rsidR="005E1E42" w:rsidRPr="004A1E6E" w:rsidRDefault="005E1E42" w:rsidP="004A1E6E">
            <w:pPr>
              <w:jc w:val="right"/>
              <w:rPr>
                <w:sz w:val="18"/>
              </w:rPr>
            </w:pPr>
            <w:r w:rsidRPr="004A1E6E">
              <w:rPr>
                <w:sz w:val="18"/>
              </w:rPr>
              <w:t>57</w:t>
            </w:r>
          </w:p>
        </w:tc>
        <w:tc>
          <w:tcPr>
            <w:tcW w:w="1693" w:type="dxa"/>
          </w:tcPr>
          <w:p w:rsidR="005E1E42" w:rsidRPr="004A1E6E" w:rsidRDefault="005E1E42" w:rsidP="004A1E6E">
            <w:pPr>
              <w:jc w:val="right"/>
              <w:rPr>
                <w:sz w:val="18"/>
              </w:rPr>
            </w:pPr>
            <w:r w:rsidRPr="004A1E6E">
              <w:rPr>
                <w:sz w:val="18"/>
              </w:rPr>
              <w:t>87</w:t>
            </w:r>
          </w:p>
        </w:tc>
        <w:tc>
          <w:tcPr>
            <w:tcW w:w="1693" w:type="dxa"/>
            <w:tcBorders>
              <w:left w:val="single" w:sz="8" w:space="0" w:color="4F81BD"/>
            </w:tcBorders>
          </w:tcPr>
          <w:p w:rsidR="005E1E42" w:rsidRPr="004A1E6E" w:rsidRDefault="005E1E42" w:rsidP="004A1E6E">
            <w:pPr>
              <w:jc w:val="right"/>
              <w:rPr>
                <w:sz w:val="18"/>
              </w:rPr>
            </w:pPr>
            <w:r w:rsidRPr="004A1E6E">
              <w:rPr>
                <w:sz w:val="18"/>
              </w:rPr>
              <w:t>13%</w:t>
            </w:r>
          </w:p>
        </w:tc>
      </w:tr>
      <w:tr w:rsidR="005E1E42" w:rsidTr="004A1E6E">
        <w:tc>
          <w:tcPr>
            <w:tcW w:w="1692" w:type="dxa"/>
            <w:tcBorders>
              <w:top w:val="single" w:sz="8" w:space="0" w:color="4F81BD"/>
              <w:bottom w:val="single" w:sz="8" w:space="0" w:color="4F81BD"/>
            </w:tcBorders>
          </w:tcPr>
          <w:p w:rsidR="005E1E42" w:rsidRPr="004A1E6E" w:rsidRDefault="005E1E42" w:rsidP="004A1E6E">
            <w:pPr>
              <w:rPr>
                <w:b/>
                <w:bCs/>
                <w:sz w:val="18"/>
              </w:rPr>
            </w:pPr>
            <w:r w:rsidRPr="004A1E6E">
              <w:rPr>
                <w:b/>
                <w:bCs/>
                <w:sz w:val="18"/>
              </w:rPr>
              <w:t>2011</w:t>
            </w:r>
          </w:p>
        </w:tc>
        <w:tc>
          <w:tcPr>
            <w:tcW w:w="1693"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42</w:t>
            </w:r>
          </w:p>
        </w:tc>
        <w:tc>
          <w:tcPr>
            <w:tcW w:w="1693" w:type="dxa"/>
            <w:tcBorders>
              <w:top w:val="single" w:sz="8" w:space="0" w:color="4F81BD"/>
              <w:bottom w:val="single" w:sz="8" w:space="0" w:color="4F81BD"/>
            </w:tcBorders>
          </w:tcPr>
          <w:p w:rsidR="005E1E42" w:rsidRPr="004A1E6E" w:rsidRDefault="005E1E42" w:rsidP="004A1E6E">
            <w:pPr>
              <w:jc w:val="right"/>
              <w:rPr>
                <w:sz w:val="18"/>
              </w:rPr>
            </w:pPr>
            <w:r w:rsidRPr="004A1E6E">
              <w:rPr>
                <w:sz w:val="18"/>
              </w:rPr>
              <w:t>69</w:t>
            </w:r>
          </w:p>
        </w:tc>
        <w:tc>
          <w:tcPr>
            <w:tcW w:w="1693" w:type="dxa"/>
            <w:tcBorders>
              <w:top w:val="single" w:sz="8" w:space="0" w:color="4F81BD"/>
              <w:left w:val="single" w:sz="8" w:space="0" w:color="4F81BD"/>
              <w:bottom w:val="single" w:sz="8" w:space="0" w:color="4F81BD"/>
            </w:tcBorders>
          </w:tcPr>
          <w:p w:rsidR="005E1E42" w:rsidRPr="004A1E6E" w:rsidRDefault="005E1E42" w:rsidP="004A1E6E">
            <w:pPr>
              <w:jc w:val="right"/>
              <w:rPr>
                <w:sz w:val="18"/>
              </w:rPr>
            </w:pPr>
            <w:r w:rsidRPr="004A1E6E">
              <w:rPr>
                <w:sz w:val="18"/>
              </w:rPr>
              <w:t>11%</w:t>
            </w:r>
          </w:p>
        </w:tc>
      </w:tr>
    </w:tbl>
    <w:p w:rsidR="005E1E42" w:rsidRDefault="005E1E42" w:rsidP="00E160A0">
      <w:pPr>
        <w:rPr>
          <w:color w:val="000000"/>
        </w:rPr>
      </w:pPr>
    </w:p>
    <w:p w:rsidR="005E1E42" w:rsidRDefault="005E1E42" w:rsidP="00E160A0">
      <w:pPr>
        <w:rPr>
          <w:color w:val="000000"/>
        </w:rPr>
      </w:pPr>
    </w:p>
    <w:p w:rsidR="005E1E42" w:rsidRDefault="005E1E42" w:rsidP="00E160A0">
      <w:pPr>
        <w:rPr>
          <w:color w:val="000000"/>
        </w:rPr>
      </w:pPr>
    </w:p>
    <w:p w:rsidR="005E1E42" w:rsidRDefault="005E1E42" w:rsidP="00E160A0">
      <w:pPr>
        <w:rPr>
          <w:color w:val="000000"/>
        </w:rPr>
      </w:pPr>
    </w:p>
    <w:p w:rsidR="005E1E42" w:rsidRDefault="005E1E42" w:rsidP="00E160A0">
      <w:pPr>
        <w:pStyle w:val="BodyText3"/>
      </w:pPr>
    </w:p>
    <w:p w:rsidR="005E1E42" w:rsidRDefault="005E1E42" w:rsidP="00E160A0">
      <w:pPr>
        <w:pStyle w:val="BodyText3"/>
      </w:pPr>
    </w:p>
    <w:p w:rsidR="005E1E42" w:rsidRDefault="005E1E42" w:rsidP="00E160A0">
      <w:pPr>
        <w:pStyle w:val="BodyText3"/>
      </w:pPr>
      <w:r>
        <w:t> </w:t>
      </w:r>
    </w:p>
    <w:p w:rsidR="005E1E42" w:rsidRDefault="005E1E42" w:rsidP="00A37874">
      <w:r>
        <w:t xml:space="preserve">In absolute aantallen lag de instroom in 2011 lager dan de uitstroom. Dit kan verklaard worden door de personeelsafname. Ook over de laatste drie jaar gezien  zijn er relatief weinig nieuwe medewerkers aangenomen. De dalende uitstroom wijst er op dat medewerkers op de huidige arbeidsmarkt minder makkelijk ander werk vinden. </w:t>
      </w:r>
    </w:p>
    <w:p w:rsidR="005E1E42" w:rsidRDefault="005E1E42" w:rsidP="00A37874">
      <w:pPr>
        <w:rPr>
          <w:i/>
          <w:szCs w:val="20"/>
        </w:rPr>
      </w:pPr>
    </w:p>
    <w:p w:rsidR="005E1E42" w:rsidRDefault="005E1E42" w:rsidP="00E160A0">
      <w:pPr>
        <w:pStyle w:val="BodyText"/>
        <w:spacing w:line="280" w:lineRule="atLeast"/>
        <w:rPr>
          <w:i/>
          <w:sz w:val="20"/>
          <w:szCs w:val="20"/>
        </w:rPr>
      </w:pPr>
      <w:r>
        <w:rPr>
          <w:i/>
          <w:sz w:val="20"/>
          <w:szCs w:val="20"/>
        </w:rPr>
        <w:t>Ziekteverzuim personeel exclusief zwangerschapsverlof (Vernetdefinitie)</w:t>
      </w:r>
    </w:p>
    <w:tbl>
      <w:tblPr>
        <w:tblW w:w="0" w:type="auto"/>
        <w:tblBorders>
          <w:top w:val="single" w:sz="8" w:space="0" w:color="4F81BD"/>
          <w:left w:val="single" w:sz="8" w:space="0" w:color="4F81BD"/>
          <w:bottom w:val="single" w:sz="8" w:space="0" w:color="4F81BD"/>
          <w:right w:val="single" w:sz="8" w:space="0" w:color="4F81BD"/>
        </w:tblBorders>
        <w:tblLook w:val="00BF"/>
      </w:tblPr>
      <w:tblGrid>
        <w:gridCol w:w="5148"/>
        <w:gridCol w:w="1620"/>
        <w:gridCol w:w="1620"/>
      </w:tblGrid>
      <w:tr w:rsidR="005E1E42" w:rsidRPr="00A37874" w:rsidTr="004A1E6E">
        <w:tc>
          <w:tcPr>
            <w:tcW w:w="5148" w:type="dxa"/>
            <w:tcBorders>
              <w:top w:val="single" w:sz="8" w:space="0" w:color="4F81BD"/>
            </w:tcBorders>
            <w:shd w:val="clear" w:color="auto" w:fill="4F81BD"/>
          </w:tcPr>
          <w:p w:rsidR="005E1E42" w:rsidRPr="004A1E6E" w:rsidRDefault="005E1E42" w:rsidP="004A1E6E">
            <w:pPr>
              <w:pStyle w:val="EnvelopeReturn"/>
              <w:spacing w:line="280" w:lineRule="atLeast"/>
              <w:rPr>
                <w:b/>
                <w:bCs/>
                <w:color w:val="FFFFFF"/>
                <w:sz w:val="18"/>
              </w:rPr>
            </w:pPr>
            <w:r w:rsidRPr="004A1E6E">
              <w:rPr>
                <w:b/>
                <w:color w:val="FFFFFF"/>
                <w:sz w:val="18"/>
              </w:rPr>
              <w:t>Categorie</w:t>
            </w:r>
          </w:p>
        </w:tc>
        <w:tc>
          <w:tcPr>
            <w:tcW w:w="1620"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pStyle w:val="EnvelopeReturn"/>
              <w:spacing w:line="280" w:lineRule="atLeast"/>
              <w:jc w:val="center"/>
              <w:rPr>
                <w:b/>
                <w:bCs/>
                <w:color w:val="FFFFFF"/>
                <w:sz w:val="18"/>
                <w:szCs w:val="18"/>
              </w:rPr>
            </w:pPr>
            <w:r w:rsidRPr="004A1E6E">
              <w:rPr>
                <w:b/>
                <w:color w:val="FFFFFF"/>
                <w:sz w:val="18"/>
                <w:szCs w:val="18"/>
              </w:rPr>
              <w:t>Percentage</w:t>
            </w:r>
          </w:p>
          <w:p w:rsidR="005E1E42" w:rsidRPr="004A1E6E" w:rsidRDefault="005E1E42" w:rsidP="004A1E6E">
            <w:pPr>
              <w:pStyle w:val="EnvelopeReturn"/>
              <w:spacing w:line="280" w:lineRule="atLeast"/>
              <w:jc w:val="center"/>
              <w:rPr>
                <w:b/>
                <w:bCs/>
                <w:color w:val="FFFFFF"/>
                <w:sz w:val="18"/>
                <w:szCs w:val="18"/>
              </w:rPr>
            </w:pPr>
            <w:r w:rsidRPr="004A1E6E">
              <w:rPr>
                <w:b/>
                <w:color w:val="FFFFFF"/>
                <w:sz w:val="18"/>
                <w:szCs w:val="18"/>
              </w:rPr>
              <w:t>2011</w:t>
            </w:r>
          </w:p>
        </w:tc>
        <w:tc>
          <w:tcPr>
            <w:tcW w:w="1620" w:type="dxa"/>
            <w:tcBorders>
              <w:top w:val="single" w:sz="8" w:space="0" w:color="4F81BD"/>
            </w:tcBorders>
            <w:shd w:val="clear" w:color="auto" w:fill="4F81BD"/>
          </w:tcPr>
          <w:p w:rsidR="005E1E42" w:rsidRPr="004A1E6E" w:rsidRDefault="005E1E42" w:rsidP="004A1E6E">
            <w:pPr>
              <w:pStyle w:val="EnvelopeReturn"/>
              <w:spacing w:line="280" w:lineRule="atLeast"/>
              <w:jc w:val="center"/>
              <w:rPr>
                <w:b/>
                <w:bCs/>
                <w:color w:val="FFFFFF"/>
                <w:sz w:val="18"/>
                <w:szCs w:val="18"/>
              </w:rPr>
            </w:pPr>
            <w:r w:rsidRPr="004A1E6E">
              <w:rPr>
                <w:b/>
                <w:color w:val="FFFFFF"/>
                <w:sz w:val="18"/>
                <w:szCs w:val="18"/>
              </w:rPr>
              <w:t>Percentage</w:t>
            </w:r>
          </w:p>
          <w:p w:rsidR="005E1E42" w:rsidRPr="004A1E6E" w:rsidRDefault="005E1E42" w:rsidP="004A1E6E">
            <w:pPr>
              <w:pStyle w:val="EnvelopeReturn"/>
              <w:spacing w:line="280" w:lineRule="atLeast"/>
              <w:jc w:val="center"/>
              <w:rPr>
                <w:b/>
                <w:bCs/>
                <w:color w:val="FFFFFF"/>
                <w:sz w:val="18"/>
                <w:szCs w:val="18"/>
              </w:rPr>
            </w:pPr>
            <w:r w:rsidRPr="004A1E6E">
              <w:rPr>
                <w:b/>
                <w:color w:val="FFFFFF"/>
                <w:sz w:val="18"/>
                <w:szCs w:val="18"/>
              </w:rPr>
              <w:t>2010</w:t>
            </w:r>
          </w:p>
        </w:tc>
      </w:tr>
      <w:tr w:rsidR="005E1E42" w:rsidTr="004A1E6E">
        <w:tc>
          <w:tcPr>
            <w:tcW w:w="5148" w:type="dxa"/>
            <w:tcBorders>
              <w:top w:val="single" w:sz="8" w:space="0" w:color="4F81BD"/>
              <w:bottom w:val="single" w:sz="8" w:space="0" w:color="4F81BD"/>
            </w:tcBorders>
          </w:tcPr>
          <w:p w:rsidR="005E1E42" w:rsidRPr="004A1E6E" w:rsidRDefault="005E1E42" w:rsidP="004A1E6E">
            <w:pPr>
              <w:pStyle w:val="EnvelopeReturn"/>
              <w:spacing w:line="280" w:lineRule="atLeast"/>
              <w:rPr>
                <w:b/>
                <w:bCs/>
                <w:sz w:val="18"/>
              </w:rPr>
            </w:pPr>
            <w:r w:rsidRPr="004A1E6E">
              <w:rPr>
                <w:b/>
                <w:bCs/>
                <w:sz w:val="18"/>
              </w:rPr>
              <w:t>Verzuim totaal personeel in loondienst</w:t>
            </w:r>
          </w:p>
        </w:tc>
        <w:tc>
          <w:tcPr>
            <w:tcW w:w="1620"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pStyle w:val="EnvelopeReturn"/>
              <w:spacing w:line="280" w:lineRule="atLeast"/>
              <w:jc w:val="center"/>
              <w:rPr>
                <w:sz w:val="18"/>
                <w:szCs w:val="18"/>
              </w:rPr>
            </w:pPr>
            <w:r w:rsidRPr="004A1E6E">
              <w:rPr>
                <w:sz w:val="18"/>
                <w:szCs w:val="18"/>
              </w:rPr>
              <w:t>5,0%</w:t>
            </w:r>
          </w:p>
        </w:tc>
        <w:tc>
          <w:tcPr>
            <w:tcW w:w="1620" w:type="dxa"/>
            <w:tcBorders>
              <w:top w:val="single" w:sz="8" w:space="0" w:color="4F81BD"/>
              <w:bottom w:val="single" w:sz="8" w:space="0" w:color="4F81BD"/>
            </w:tcBorders>
          </w:tcPr>
          <w:p w:rsidR="005E1E42" w:rsidRPr="004A1E6E" w:rsidRDefault="005E1E42" w:rsidP="004A1E6E">
            <w:pPr>
              <w:pStyle w:val="EnvelopeReturn"/>
              <w:spacing w:line="280" w:lineRule="atLeast"/>
              <w:jc w:val="center"/>
              <w:rPr>
                <w:sz w:val="18"/>
                <w:szCs w:val="18"/>
              </w:rPr>
            </w:pPr>
            <w:r w:rsidRPr="004A1E6E">
              <w:rPr>
                <w:sz w:val="18"/>
                <w:szCs w:val="18"/>
              </w:rPr>
              <w:t>4,9%</w:t>
            </w:r>
          </w:p>
        </w:tc>
      </w:tr>
      <w:tr w:rsidR="005E1E42" w:rsidTr="004A1E6E">
        <w:tc>
          <w:tcPr>
            <w:tcW w:w="5148" w:type="dxa"/>
            <w:tcBorders>
              <w:bottom w:val="single" w:sz="8" w:space="0" w:color="4F81BD"/>
            </w:tcBorders>
          </w:tcPr>
          <w:p w:rsidR="005E1E42" w:rsidRPr="004A1E6E" w:rsidRDefault="005E1E42" w:rsidP="004A1E6E">
            <w:pPr>
              <w:pStyle w:val="EnvelopeReturn"/>
              <w:spacing w:line="280" w:lineRule="atLeast"/>
              <w:rPr>
                <w:b/>
                <w:bCs/>
                <w:sz w:val="18"/>
              </w:rPr>
            </w:pPr>
            <w:r w:rsidRPr="004A1E6E">
              <w:rPr>
                <w:b/>
                <w:bCs/>
                <w:sz w:val="18"/>
              </w:rPr>
              <w:t>Verzuim personeel met patiënt- c.q. cliëntgebonden functies in loondienst</w:t>
            </w:r>
          </w:p>
        </w:tc>
        <w:tc>
          <w:tcPr>
            <w:tcW w:w="1620" w:type="dxa"/>
            <w:tcBorders>
              <w:left w:val="single" w:sz="8" w:space="0" w:color="4F81BD"/>
              <w:bottom w:val="single" w:sz="8" w:space="0" w:color="4F81BD"/>
              <w:right w:val="single" w:sz="8" w:space="0" w:color="4F81BD"/>
            </w:tcBorders>
          </w:tcPr>
          <w:p w:rsidR="005E1E42" w:rsidRPr="004A1E6E" w:rsidRDefault="005E1E42" w:rsidP="004A1E6E">
            <w:pPr>
              <w:pStyle w:val="EnvelopeReturn"/>
              <w:spacing w:line="280" w:lineRule="atLeast"/>
              <w:jc w:val="center"/>
              <w:rPr>
                <w:sz w:val="18"/>
                <w:szCs w:val="18"/>
              </w:rPr>
            </w:pPr>
            <w:r w:rsidRPr="004A1E6E">
              <w:rPr>
                <w:sz w:val="18"/>
                <w:szCs w:val="18"/>
              </w:rPr>
              <w:t>5,1%</w:t>
            </w:r>
          </w:p>
        </w:tc>
        <w:tc>
          <w:tcPr>
            <w:tcW w:w="1620" w:type="dxa"/>
            <w:tcBorders>
              <w:bottom w:val="single" w:sz="8" w:space="0" w:color="4F81BD"/>
            </w:tcBorders>
          </w:tcPr>
          <w:p w:rsidR="005E1E42" w:rsidRPr="004A1E6E" w:rsidRDefault="005E1E42" w:rsidP="004A1E6E">
            <w:pPr>
              <w:pStyle w:val="EnvelopeReturn"/>
              <w:spacing w:line="280" w:lineRule="atLeast"/>
              <w:jc w:val="center"/>
              <w:rPr>
                <w:sz w:val="18"/>
                <w:szCs w:val="18"/>
              </w:rPr>
            </w:pPr>
            <w:r w:rsidRPr="004A1E6E">
              <w:rPr>
                <w:sz w:val="18"/>
                <w:szCs w:val="18"/>
              </w:rPr>
              <w:t>4,8%</w:t>
            </w:r>
          </w:p>
        </w:tc>
      </w:tr>
    </w:tbl>
    <w:p w:rsidR="005E1E42" w:rsidRDefault="005E1E42" w:rsidP="00E160A0">
      <w:pPr>
        <w:pStyle w:val="BodyText"/>
        <w:spacing w:line="280" w:lineRule="atLeast"/>
        <w:rPr>
          <w:iCs/>
          <w:sz w:val="20"/>
          <w:szCs w:val="20"/>
        </w:rPr>
      </w:pPr>
    </w:p>
    <w:p w:rsidR="005E1E42" w:rsidRPr="00A37874" w:rsidRDefault="005E1E42" w:rsidP="00E160A0">
      <w:pPr>
        <w:pStyle w:val="BodyText"/>
        <w:spacing w:line="280" w:lineRule="atLeast"/>
        <w:rPr>
          <w:iCs/>
          <w:sz w:val="20"/>
          <w:szCs w:val="20"/>
        </w:rPr>
      </w:pPr>
      <w:r w:rsidRPr="0086442B">
        <w:rPr>
          <w:iCs/>
          <w:sz w:val="20"/>
          <w:szCs w:val="20"/>
        </w:rPr>
        <w:t>Het ziekteverzuimpercentage is in 201</w:t>
      </w:r>
      <w:r>
        <w:rPr>
          <w:iCs/>
          <w:sz w:val="20"/>
          <w:szCs w:val="20"/>
        </w:rPr>
        <w:t>1</w:t>
      </w:r>
      <w:r w:rsidRPr="0086442B">
        <w:rPr>
          <w:iCs/>
          <w:sz w:val="20"/>
          <w:szCs w:val="20"/>
        </w:rPr>
        <w:t xml:space="preserve"> </w:t>
      </w:r>
      <w:r>
        <w:rPr>
          <w:iCs/>
          <w:sz w:val="20"/>
          <w:szCs w:val="20"/>
        </w:rPr>
        <w:t>nagenoeg gelijk aan 2010</w:t>
      </w:r>
      <w:r w:rsidRPr="0086442B">
        <w:rPr>
          <w:iCs/>
          <w:sz w:val="20"/>
          <w:szCs w:val="20"/>
        </w:rPr>
        <w:t>.</w:t>
      </w:r>
      <w:r>
        <w:rPr>
          <w:iCs/>
          <w:sz w:val="20"/>
          <w:szCs w:val="20"/>
        </w:rPr>
        <w:t xml:space="preserve"> Het verzuimcijfer van 5% wordt voor een groot deel bepaald door het verzuim langer dan 7 weken dat 3% bedraagt. In het verzuimpercentage of verhouding kort/lang is geen stijgende of dalende trend zichtbaar.</w:t>
      </w:r>
    </w:p>
    <w:p w:rsidR="005E1E42" w:rsidRDefault="005E1E42" w:rsidP="00E160A0">
      <w:pPr>
        <w:pStyle w:val="BodyText"/>
        <w:spacing w:line="280" w:lineRule="atLeast"/>
        <w:rPr>
          <w:i/>
          <w:sz w:val="20"/>
          <w:szCs w:val="20"/>
        </w:rPr>
      </w:pPr>
      <w:r>
        <w:rPr>
          <w:i/>
          <w:sz w:val="20"/>
          <w:szCs w:val="20"/>
        </w:rPr>
        <w:t xml:space="preserve">Vacatures </w:t>
      </w:r>
    </w:p>
    <w:tbl>
      <w:tblPr>
        <w:tblW w:w="0" w:type="auto"/>
        <w:tblBorders>
          <w:top w:val="single" w:sz="8" w:space="0" w:color="4F81BD"/>
          <w:left w:val="single" w:sz="8" w:space="0" w:color="4F81BD"/>
          <w:bottom w:val="single" w:sz="8" w:space="0" w:color="4F81BD"/>
          <w:right w:val="single" w:sz="8" w:space="0" w:color="4F81BD"/>
        </w:tblBorders>
        <w:tblLook w:val="00BF"/>
      </w:tblPr>
      <w:tblGrid>
        <w:gridCol w:w="5148"/>
        <w:gridCol w:w="1764"/>
      </w:tblGrid>
      <w:tr w:rsidR="005E1E42" w:rsidRPr="00A37874" w:rsidTr="004A1E6E">
        <w:tc>
          <w:tcPr>
            <w:tcW w:w="5148" w:type="dxa"/>
            <w:tcBorders>
              <w:top w:val="single" w:sz="8" w:space="0" w:color="4F81BD"/>
            </w:tcBorders>
            <w:shd w:val="clear" w:color="auto" w:fill="4F81BD"/>
          </w:tcPr>
          <w:p w:rsidR="005E1E42" w:rsidRPr="004A1E6E" w:rsidRDefault="005E1E42" w:rsidP="004A1E6E">
            <w:pPr>
              <w:pStyle w:val="EnvelopeReturn"/>
              <w:spacing w:line="280" w:lineRule="atLeast"/>
              <w:rPr>
                <w:b/>
                <w:bCs/>
                <w:color w:val="FFFFFF"/>
                <w:sz w:val="18"/>
              </w:rPr>
            </w:pPr>
            <w:r w:rsidRPr="004A1E6E">
              <w:rPr>
                <w:b/>
                <w:color w:val="FFFFFF"/>
                <w:sz w:val="18"/>
              </w:rPr>
              <w:t>Categorie</w:t>
            </w:r>
          </w:p>
        </w:tc>
        <w:tc>
          <w:tcPr>
            <w:tcW w:w="1764" w:type="dxa"/>
            <w:tcBorders>
              <w:top w:val="single" w:sz="8" w:space="0" w:color="4F81BD"/>
              <w:left w:val="single" w:sz="8" w:space="0" w:color="4F81BD"/>
            </w:tcBorders>
            <w:shd w:val="clear" w:color="auto" w:fill="4F81BD"/>
          </w:tcPr>
          <w:p w:rsidR="005E1E42" w:rsidRPr="004A1E6E" w:rsidRDefault="005E1E42" w:rsidP="004A1E6E">
            <w:pPr>
              <w:pStyle w:val="EnvelopeReturn"/>
              <w:spacing w:line="280" w:lineRule="atLeast"/>
              <w:jc w:val="center"/>
              <w:rPr>
                <w:b/>
                <w:bCs/>
                <w:color w:val="FFFFFF"/>
                <w:sz w:val="18"/>
              </w:rPr>
            </w:pPr>
            <w:r w:rsidRPr="004A1E6E">
              <w:rPr>
                <w:b/>
                <w:color w:val="FFFFFF"/>
                <w:sz w:val="18"/>
              </w:rPr>
              <w:t>Aantal vacatures per 31.12.2011</w:t>
            </w:r>
          </w:p>
        </w:tc>
      </w:tr>
      <w:tr w:rsidR="005E1E42" w:rsidTr="004A1E6E">
        <w:tc>
          <w:tcPr>
            <w:tcW w:w="5148" w:type="dxa"/>
            <w:tcBorders>
              <w:top w:val="single" w:sz="8" w:space="0" w:color="4F81BD"/>
              <w:bottom w:val="single" w:sz="8" w:space="0" w:color="4F81BD"/>
            </w:tcBorders>
          </w:tcPr>
          <w:p w:rsidR="005E1E42" w:rsidRPr="004A1E6E" w:rsidRDefault="005E1E42" w:rsidP="004A1E6E">
            <w:pPr>
              <w:pStyle w:val="EnvelopeReturn"/>
              <w:spacing w:line="280" w:lineRule="atLeast"/>
              <w:rPr>
                <w:b/>
                <w:bCs/>
                <w:sz w:val="18"/>
              </w:rPr>
            </w:pPr>
            <w:r w:rsidRPr="004A1E6E">
              <w:rPr>
                <w:b/>
                <w:bCs/>
                <w:sz w:val="18"/>
              </w:rPr>
              <w:t>Totaal personeel</w:t>
            </w:r>
          </w:p>
        </w:tc>
        <w:tc>
          <w:tcPr>
            <w:tcW w:w="1764" w:type="dxa"/>
            <w:tcBorders>
              <w:top w:val="single" w:sz="8" w:space="0" w:color="4F81BD"/>
              <w:left w:val="single" w:sz="8" w:space="0" w:color="4F81BD"/>
              <w:bottom w:val="single" w:sz="8" w:space="0" w:color="4F81BD"/>
            </w:tcBorders>
          </w:tcPr>
          <w:p w:rsidR="005E1E42" w:rsidRPr="004A1E6E" w:rsidRDefault="005E1E42" w:rsidP="004A1E6E">
            <w:pPr>
              <w:pStyle w:val="EnvelopeReturn"/>
              <w:spacing w:line="280" w:lineRule="atLeast"/>
              <w:jc w:val="center"/>
              <w:rPr>
                <w:sz w:val="18"/>
              </w:rPr>
            </w:pPr>
            <w:r w:rsidRPr="004A1E6E">
              <w:rPr>
                <w:sz w:val="18"/>
              </w:rPr>
              <w:t>1</w:t>
            </w:r>
          </w:p>
        </w:tc>
      </w:tr>
      <w:tr w:rsidR="005E1E42" w:rsidTr="004A1E6E">
        <w:tc>
          <w:tcPr>
            <w:tcW w:w="5148" w:type="dxa"/>
            <w:tcBorders>
              <w:bottom w:val="single" w:sz="8" w:space="0" w:color="4F81BD"/>
            </w:tcBorders>
          </w:tcPr>
          <w:p w:rsidR="005E1E42" w:rsidRPr="004A1E6E" w:rsidRDefault="005E1E42" w:rsidP="004A1E6E">
            <w:pPr>
              <w:pStyle w:val="EnvelopeReturn"/>
              <w:spacing w:line="280" w:lineRule="atLeast"/>
              <w:rPr>
                <w:b/>
                <w:bCs/>
                <w:sz w:val="18"/>
              </w:rPr>
            </w:pPr>
            <w:r w:rsidRPr="004A1E6E">
              <w:rPr>
                <w:b/>
                <w:bCs/>
                <w:sz w:val="18"/>
              </w:rPr>
              <w:t>Personeel in cliëntgebonden functies</w:t>
            </w:r>
          </w:p>
        </w:tc>
        <w:tc>
          <w:tcPr>
            <w:tcW w:w="1764" w:type="dxa"/>
            <w:tcBorders>
              <w:left w:val="single" w:sz="8" w:space="0" w:color="4F81BD"/>
              <w:bottom w:val="single" w:sz="8" w:space="0" w:color="4F81BD"/>
            </w:tcBorders>
          </w:tcPr>
          <w:p w:rsidR="005E1E42" w:rsidRPr="004A1E6E" w:rsidRDefault="005E1E42" w:rsidP="004A1E6E">
            <w:pPr>
              <w:pStyle w:val="EnvelopeReturn"/>
              <w:spacing w:line="280" w:lineRule="atLeast"/>
              <w:jc w:val="center"/>
              <w:rPr>
                <w:sz w:val="18"/>
              </w:rPr>
            </w:pPr>
            <w:r w:rsidRPr="004A1E6E">
              <w:rPr>
                <w:sz w:val="18"/>
              </w:rPr>
              <w:t>1</w:t>
            </w:r>
          </w:p>
        </w:tc>
      </w:tr>
    </w:tbl>
    <w:p w:rsidR="005E1E42" w:rsidRDefault="005E1E42" w:rsidP="00E160A0">
      <w:pPr>
        <w:rPr>
          <w:i/>
          <w:iCs/>
        </w:rPr>
      </w:pPr>
    </w:p>
    <w:p w:rsidR="005E1E42" w:rsidRPr="00A37874" w:rsidRDefault="005E1E42" w:rsidP="00E160A0">
      <w:pPr>
        <w:rPr>
          <w:iCs/>
        </w:rPr>
      </w:pPr>
      <w:r>
        <w:rPr>
          <w:iCs/>
        </w:rPr>
        <w:t xml:space="preserve">Voor alle functies is voldoende aanbod op de arbeidsmarkt beschikbaar. </w:t>
      </w:r>
    </w:p>
    <w:p w:rsidR="005E1E42" w:rsidRDefault="005E1E42" w:rsidP="00E160A0">
      <w:pPr>
        <w:rPr>
          <w:i/>
          <w:iCs/>
        </w:rPr>
      </w:pPr>
    </w:p>
    <w:p w:rsidR="005E1E42" w:rsidRDefault="005E1E42">
      <w:pPr>
        <w:spacing w:line="240" w:lineRule="auto"/>
        <w:rPr>
          <w:i/>
          <w:iCs/>
        </w:rPr>
      </w:pPr>
      <w:r>
        <w:rPr>
          <w:i/>
          <w:iCs/>
        </w:rPr>
        <w:br w:type="page"/>
      </w:r>
    </w:p>
    <w:p w:rsidR="005E1E42" w:rsidRDefault="005E1E42" w:rsidP="00E160A0">
      <w:pPr>
        <w:rPr>
          <w:i/>
          <w:iCs/>
        </w:rPr>
      </w:pPr>
      <w:r>
        <w:rPr>
          <w:i/>
          <w:iCs/>
        </w:rPr>
        <w:t>Verdeling personeel over soorten functies</w:t>
      </w:r>
    </w:p>
    <w:p w:rsidR="005E1E42" w:rsidRDefault="005E1E42" w:rsidP="00E160A0">
      <w:pPr>
        <w:rPr>
          <w:color w:val="000000"/>
        </w:rPr>
      </w:pPr>
      <w:r>
        <w:rPr>
          <w:color w:val="000000"/>
        </w:rPr>
        <w:t>Het personeel is als volgt verdeeld over de functiecategorieën (conform indeling CAO Jeugdzorg):</w:t>
      </w:r>
    </w:p>
    <w:p w:rsidR="005E1E42" w:rsidRDefault="005E1E42" w:rsidP="00E160A0">
      <w:pPr>
        <w:rPr>
          <w:color w:val="000000"/>
        </w:rPr>
      </w:pPr>
      <w:r>
        <w:rPr>
          <w:color w:val="000000"/>
        </w:rPr>
        <w:t> </w:t>
      </w:r>
    </w:p>
    <w:tbl>
      <w:tblPr>
        <w:tblW w:w="0" w:type="auto"/>
        <w:tblBorders>
          <w:top w:val="single" w:sz="8" w:space="0" w:color="4F81BD"/>
          <w:left w:val="single" w:sz="8" w:space="0" w:color="4F81BD"/>
          <w:bottom w:val="single" w:sz="8" w:space="0" w:color="4F81BD"/>
          <w:right w:val="single" w:sz="8" w:space="0" w:color="4F81BD"/>
        </w:tblBorders>
        <w:tblLook w:val="00BF"/>
      </w:tblPr>
      <w:tblGrid>
        <w:gridCol w:w="1670"/>
        <w:gridCol w:w="1460"/>
        <w:gridCol w:w="1980"/>
        <w:gridCol w:w="1570"/>
        <w:gridCol w:w="1670"/>
      </w:tblGrid>
      <w:tr w:rsidR="005E1E42" w:rsidRPr="00543F42" w:rsidTr="004A1E6E">
        <w:tc>
          <w:tcPr>
            <w:tcW w:w="1670" w:type="dxa"/>
            <w:tcBorders>
              <w:top w:val="single" w:sz="8" w:space="0" w:color="4F81BD"/>
            </w:tcBorders>
            <w:shd w:val="clear" w:color="auto" w:fill="4F81BD"/>
          </w:tcPr>
          <w:p w:rsidR="005E1E42" w:rsidRPr="004A1E6E" w:rsidRDefault="005E1E42" w:rsidP="00E160A0">
            <w:pPr>
              <w:rPr>
                <w:b/>
                <w:bCs/>
                <w:color w:val="FFFFFF"/>
                <w:sz w:val="18"/>
              </w:rPr>
            </w:pPr>
            <w:r w:rsidRPr="004A1E6E">
              <w:rPr>
                <w:b/>
                <w:color w:val="FFFFFF"/>
                <w:sz w:val="18"/>
              </w:rPr>
              <w:t> Jaar</w:t>
            </w:r>
          </w:p>
        </w:tc>
        <w:tc>
          <w:tcPr>
            <w:tcW w:w="1460"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Primair proces</w:t>
            </w:r>
          </w:p>
        </w:tc>
        <w:tc>
          <w:tcPr>
            <w:tcW w:w="1980" w:type="dxa"/>
            <w:tcBorders>
              <w:top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 xml:space="preserve">Strategie, </w:t>
            </w:r>
          </w:p>
          <w:p w:rsidR="005E1E42" w:rsidRPr="004A1E6E" w:rsidRDefault="005E1E42" w:rsidP="004A1E6E">
            <w:pPr>
              <w:jc w:val="right"/>
              <w:rPr>
                <w:b/>
                <w:bCs/>
                <w:color w:val="FFFFFF"/>
                <w:sz w:val="18"/>
              </w:rPr>
            </w:pPr>
            <w:r w:rsidRPr="004A1E6E">
              <w:rPr>
                <w:b/>
                <w:color w:val="FFFFFF"/>
                <w:sz w:val="18"/>
              </w:rPr>
              <w:t>Beleid, organisatie</w:t>
            </w:r>
          </w:p>
        </w:tc>
        <w:tc>
          <w:tcPr>
            <w:tcW w:w="1570"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Ondersteunend</w:t>
            </w:r>
          </w:p>
        </w:tc>
        <w:tc>
          <w:tcPr>
            <w:tcW w:w="1670" w:type="dxa"/>
            <w:tcBorders>
              <w:top w:val="single" w:sz="8" w:space="0" w:color="4F81BD"/>
            </w:tcBorders>
            <w:shd w:val="clear" w:color="auto" w:fill="4F81BD"/>
          </w:tcPr>
          <w:p w:rsidR="005E1E42" w:rsidRPr="004A1E6E" w:rsidRDefault="005E1E42" w:rsidP="004A1E6E">
            <w:pPr>
              <w:jc w:val="right"/>
              <w:rPr>
                <w:b/>
                <w:bCs/>
                <w:color w:val="FFFFFF"/>
                <w:sz w:val="18"/>
              </w:rPr>
            </w:pPr>
            <w:r w:rsidRPr="004A1E6E">
              <w:rPr>
                <w:b/>
                <w:color w:val="FFFFFF"/>
                <w:sz w:val="18"/>
              </w:rPr>
              <w:t>Totaal</w:t>
            </w:r>
          </w:p>
        </w:tc>
      </w:tr>
      <w:tr w:rsidR="005E1E42" w:rsidTr="004A1E6E">
        <w:tc>
          <w:tcPr>
            <w:tcW w:w="1670"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2010</w:t>
            </w:r>
          </w:p>
        </w:tc>
        <w:tc>
          <w:tcPr>
            <w:tcW w:w="1460"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508 (81%)</w:t>
            </w:r>
          </w:p>
        </w:tc>
        <w:tc>
          <w:tcPr>
            <w:tcW w:w="1980" w:type="dxa"/>
            <w:tcBorders>
              <w:top w:val="single" w:sz="8" w:space="0" w:color="4F81BD"/>
              <w:bottom w:val="single" w:sz="8" w:space="0" w:color="4F81BD"/>
            </w:tcBorders>
          </w:tcPr>
          <w:p w:rsidR="005E1E42" w:rsidRPr="004A1E6E" w:rsidRDefault="005E1E42" w:rsidP="004A1E6E">
            <w:pPr>
              <w:jc w:val="right"/>
              <w:rPr>
                <w:sz w:val="18"/>
              </w:rPr>
            </w:pPr>
            <w:r w:rsidRPr="004A1E6E">
              <w:rPr>
                <w:sz w:val="18"/>
              </w:rPr>
              <w:t>47 (7%)</w:t>
            </w:r>
          </w:p>
        </w:tc>
        <w:tc>
          <w:tcPr>
            <w:tcW w:w="1570"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76 (12%)</w:t>
            </w:r>
          </w:p>
        </w:tc>
        <w:tc>
          <w:tcPr>
            <w:tcW w:w="1670" w:type="dxa"/>
            <w:tcBorders>
              <w:top w:val="single" w:sz="8" w:space="0" w:color="4F81BD"/>
              <w:bottom w:val="single" w:sz="8" w:space="0" w:color="4F81BD"/>
            </w:tcBorders>
          </w:tcPr>
          <w:p w:rsidR="005E1E42" w:rsidRPr="004A1E6E" w:rsidRDefault="005E1E42" w:rsidP="004A1E6E">
            <w:pPr>
              <w:jc w:val="right"/>
              <w:rPr>
                <w:sz w:val="18"/>
              </w:rPr>
            </w:pPr>
            <w:r w:rsidRPr="004A1E6E">
              <w:rPr>
                <w:sz w:val="18"/>
              </w:rPr>
              <w:t xml:space="preserve">631 (100%) </w:t>
            </w:r>
          </w:p>
        </w:tc>
      </w:tr>
      <w:tr w:rsidR="005E1E42" w:rsidTr="004A1E6E">
        <w:tc>
          <w:tcPr>
            <w:tcW w:w="1670" w:type="dxa"/>
            <w:tcBorders>
              <w:bottom w:val="single" w:sz="8" w:space="0" w:color="4F81BD"/>
            </w:tcBorders>
          </w:tcPr>
          <w:p w:rsidR="005E1E42" w:rsidRPr="004A1E6E" w:rsidRDefault="005E1E42" w:rsidP="00E160A0">
            <w:pPr>
              <w:rPr>
                <w:b/>
                <w:bCs/>
                <w:sz w:val="18"/>
              </w:rPr>
            </w:pPr>
            <w:r w:rsidRPr="004A1E6E">
              <w:rPr>
                <w:b/>
                <w:bCs/>
                <w:sz w:val="18"/>
              </w:rPr>
              <w:t>2011</w:t>
            </w:r>
          </w:p>
        </w:tc>
        <w:tc>
          <w:tcPr>
            <w:tcW w:w="1460" w:type="dxa"/>
            <w:tcBorders>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483 (80%)</w:t>
            </w:r>
          </w:p>
        </w:tc>
        <w:tc>
          <w:tcPr>
            <w:tcW w:w="1980" w:type="dxa"/>
            <w:tcBorders>
              <w:bottom w:val="single" w:sz="8" w:space="0" w:color="4F81BD"/>
            </w:tcBorders>
          </w:tcPr>
          <w:p w:rsidR="005E1E42" w:rsidRPr="004A1E6E" w:rsidRDefault="005E1E42" w:rsidP="004A1E6E">
            <w:pPr>
              <w:jc w:val="right"/>
              <w:rPr>
                <w:sz w:val="18"/>
              </w:rPr>
            </w:pPr>
            <w:r w:rsidRPr="004A1E6E">
              <w:rPr>
                <w:sz w:val="18"/>
              </w:rPr>
              <w:t>46 (8%)</w:t>
            </w:r>
          </w:p>
        </w:tc>
        <w:tc>
          <w:tcPr>
            <w:tcW w:w="1570" w:type="dxa"/>
            <w:tcBorders>
              <w:left w:val="single" w:sz="8" w:space="0" w:color="4F81BD"/>
              <w:bottom w:val="single" w:sz="8" w:space="0" w:color="4F81BD"/>
              <w:right w:val="single" w:sz="8" w:space="0" w:color="4F81BD"/>
            </w:tcBorders>
          </w:tcPr>
          <w:p w:rsidR="005E1E42" w:rsidRPr="004A1E6E" w:rsidRDefault="005E1E42" w:rsidP="004A1E6E">
            <w:pPr>
              <w:jc w:val="right"/>
              <w:rPr>
                <w:sz w:val="18"/>
              </w:rPr>
            </w:pPr>
            <w:r w:rsidRPr="004A1E6E">
              <w:rPr>
                <w:sz w:val="18"/>
              </w:rPr>
              <w:t>75 (12%)</w:t>
            </w:r>
          </w:p>
        </w:tc>
        <w:tc>
          <w:tcPr>
            <w:tcW w:w="1670" w:type="dxa"/>
            <w:tcBorders>
              <w:bottom w:val="single" w:sz="8" w:space="0" w:color="4F81BD"/>
            </w:tcBorders>
          </w:tcPr>
          <w:p w:rsidR="005E1E42" w:rsidRPr="004A1E6E" w:rsidRDefault="005E1E42" w:rsidP="004A1E6E">
            <w:pPr>
              <w:jc w:val="right"/>
              <w:rPr>
                <w:sz w:val="18"/>
              </w:rPr>
            </w:pPr>
            <w:r w:rsidRPr="004A1E6E">
              <w:rPr>
                <w:sz w:val="18"/>
              </w:rPr>
              <w:t>604 (100%)</w:t>
            </w:r>
          </w:p>
        </w:tc>
      </w:tr>
    </w:tbl>
    <w:p w:rsidR="005E1E42" w:rsidRDefault="005E1E42" w:rsidP="00E160A0">
      <w:pPr>
        <w:rPr>
          <w:i/>
          <w:iCs/>
        </w:rPr>
      </w:pPr>
    </w:p>
    <w:p w:rsidR="005E1E42" w:rsidRDefault="005E1E42" w:rsidP="00E160A0">
      <w:pPr>
        <w:rPr>
          <w:i/>
          <w:iCs/>
        </w:rPr>
      </w:pPr>
      <w:r>
        <w:rPr>
          <w:iCs/>
        </w:rPr>
        <w:t>Een groter deel van het primair proces wordt door medewerkers uitgevoerd die niet bij Lindenhout in loondienst zijn (gezinshuizen in  franchiseformule).</w:t>
      </w:r>
    </w:p>
    <w:p w:rsidR="005E1E42" w:rsidRDefault="005E1E42" w:rsidP="00E160A0">
      <w:pPr>
        <w:rPr>
          <w:i/>
          <w:iCs/>
        </w:rPr>
      </w:pPr>
    </w:p>
    <w:p w:rsidR="005E1E42" w:rsidRDefault="005E1E42" w:rsidP="00E160A0">
      <w:pPr>
        <w:rPr>
          <w:i/>
          <w:iCs/>
        </w:rPr>
      </w:pPr>
      <w:r>
        <w:rPr>
          <w:i/>
          <w:iCs/>
        </w:rPr>
        <w:t>Fulltime/parttime</w:t>
      </w:r>
    </w:p>
    <w:p w:rsidR="005E1E42" w:rsidRDefault="005E1E42" w:rsidP="00E160A0">
      <w:r w:rsidRPr="00FD009C">
        <w:t>Van de 6</w:t>
      </w:r>
      <w:r>
        <w:t>04</w:t>
      </w:r>
      <w:r w:rsidRPr="00FD009C">
        <w:t xml:space="preserve"> medewerkers op 31-12-201</w:t>
      </w:r>
      <w:r>
        <w:t>1</w:t>
      </w:r>
      <w:r w:rsidRPr="00FD009C">
        <w:t xml:space="preserve"> </w:t>
      </w:r>
      <w:r>
        <w:t xml:space="preserve">werken </w:t>
      </w:r>
      <w:r w:rsidRPr="00FD009C">
        <w:t xml:space="preserve">er </w:t>
      </w:r>
      <w:r>
        <w:t>314</w:t>
      </w:r>
      <w:r w:rsidRPr="00FD009C">
        <w:t xml:space="preserve"> </w:t>
      </w:r>
      <w:r>
        <w:t>meer dan 80%</w:t>
      </w:r>
      <w:r w:rsidRPr="00FD009C">
        <w:t xml:space="preserve"> (</w:t>
      </w:r>
      <w:r>
        <w:t>52%</w:t>
      </w:r>
      <w:r w:rsidRPr="00FD009C">
        <w:t xml:space="preserve">). </w:t>
      </w:r>
      <w:r>
        <w:t>Sinds 2008 is dit percentage stabiel. Wel zien we een daling van het aandeel kleine contracten (22 uur per week). De kleinste contracten betreffen vooral pedagogisch medewerkers in invalpool of met een flexibel contract.</w:t>
      </w:r>
    </w:p>
    <w:p w:rsidR="005E1E42" w:rsidRDefault="005E1E42" w:rsidP="00E160A0">
      <w:pPr>
        <w:rPr>
          <w:color w:val="000000"/>
        </w:rPr>
      </w:pPr>
      <w:r>
        <w:rPr>
          <w:color w:val="000000"/>
        </w:rPr>
        <w:t> </w:t>
      </w:r>
    </w:p>
    <w:tbl>
      <w:tblPr>
        <w:tblW w:w="8330" w:type="dxa"/>
        <w:tblBorders>
          <w:top w:val="single" w:sz="8" w:space="0" w:color="4F81BD"/>
          <w:left w:val="single" w:sz="8" w:space="0" w:color="4F81BD"/>
          <w:bottom w:val="single" w:sz="8" w:space="0" w:color="4F81BD"/>
          <w:right w:val="single" w:sz="8" w:space="0" w:color="4F81BD"/>
        </w:tblBorders>
        <w:tblLook w:val="00BF"/>
      </w:tblPr>
      <w:tblGrid>
        <w:gridCol w:w="2518"/>
        <w:gridCol w:w="1937"/>
        <w:gridCol w:w="1937"/>
        <w:gridCol w:w="1938"/>
      </w:tblGrid>
      <w:tr w:rsidR="005E1E42" w:rsidRPr="00FF5D34" w:rsidTr="004A1E6E">
        <w:tc>
          <w:tcPr>
            <w:tcW w:w="2518" w:type="dxa"/>
            <w:tcBorders>
              <w:top w:val="single" w:sz="8" w:space="0" w:color="4F81BD"/>
            </w:tcBorders>
            <w:shd w:val="clear" w:color="auto" w:fill="4F81BD"/>
          </w:tcPr>
          <w:p w:rsidR="005E1E42" w:rsidRPr="004A1E6E" w:rsidRDefault="005E1E42" w:rsidP="00E160A0">
            <w:pPr>
              <w:rPr>
                <w:b/>
                <w:bCs/>
                <w:color w:val="FFFFFF"/>
                <w:sz w:val="18"/>
              </w:rPr>
            </w:pPr>
            <w:r w:rsidRPr="004A1E6E">
              <w:rPr>
                <w:b/>
                <w:color w:val="FFFFFF"/>
                <w:sz w:val="18"/>
              </w:rPr>
              <w:t>Deeltijdfactor</w:t>
            </w:r>
          </w:p>
        </w:tc>
        <w:tc>
          <w:tcPr>
            <w:tcW w:w="1937"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jc w:val="center"/>
              <w:rPr>
                <w:b/>
                <w:bCs/>
                <w:color w:val="FFFFFF"/>
                <w:sz w:val="18"/>
              </w:rPr>
            </w:pPr>
            <w:r w:rsidRPr="004A1E6E">
              <w:rPr>
                <w:b/>
                <w:color w:val="FFFFFF"/>
                <w:sz w:val="18"/>
              </w:rPr>
              <w:t>Aantal medewerkers</w:t>
            </w:r>
          </w:p>
          <w:p w:rsidR="005E1E42" w:rsidRPr="004A1E6E" w:rsidRDefault="005E1E42" w:rsidP="004A1E6E">
            <w:pPr>
              <w:jc w:val="center"/>
              <w:rPr>
                <w:b/>
                <w:bCs/>
                <w:color w:val="FFFFFF"/>
                <w:sz w:val="18"/>
              </w:rPr>
            </w:pPr>
            <w:r w:rsidRPr="004A1E6E">
              <w:rPr>
                <w:b/>
                <w:color w:val="FFFFFF"/>
                <w:sz w:val="18"/>
              </w:rPr>
              <w:t>2011</w:t>
            </w:r>
          </w:p>
        </w:tc>
        <w:tc>
          <w:tcPr>
            <w:tcW w:w="1937" w:type="dxa"/>
            <w:tcBorders>
              <w:top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Aantal medewerkers</w:t>
            </w:r>
          </w:p>
          <w:p w:rsidR="005E1E42" w:rsidRPr="004A1E6E" w:rsidRDefault="005E1E42" w:rsidP="004A1E6E">
            <w:pPr>
              <w:jc w:val="center"/>
              <w:rPr>
                <w:b/>
                <w:bCs/>
                <w:color w:val="FFFFFF"/>
                <w:sz w:val="18"/>
              </w:rPr>
            </w:pPr>
            <w:r w:rsidRPr="004A1E6E">
              <w:rPr>
                <w:b/>
                <w:bCs/>
                <w:color w:val="FFFFFF"/>
                <w:sz w:val="18"/>
              </w:rPr>
              <w:t>2010</w:t>
            </w:r>
          </w:p>
        </w:tc>
        <w:tc>
          <w:tcPr>
            <w:tcW w:w="1938" w:type="dxa"/>
            <w:tcBorders>
              <w:top w:val="single" w:sz="8" w:space="0" w:color="4F81BD"/>
              <w:left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Aantal medewerkers</w:t>
            </w:r>
          </w:p>
          <w:p w:rsidR="005E1E42" w:rsidRPr="004A1E6E" w:rsidRDefault="005E1E42" w:rsidP="004A1E6E">
            <w:pPr>
              <w:jc w:val="center"/>
              <w:rPr>
                <w:b/>
                <w:bCs/>
                <w:color w:val="FFFFFF"/>
                <w:sz w:val="18"/>
              </w:rPr>
            </w:pPr>
            <w:r w:rsidRPr="004A1E6E">
              <w:rPr>
                <w:b/>
                <w:bCs/>
                <w:color w:val="FFFFFF"/>
                <w:sz w:val="18"/>
              </w:rPr>
              <w:t>2009</w:t>
            </w:r>
          </w:p>
        </w:tc>
      </w:tr>
      <w:tr w:rsidR="005E1E42" w:rsidTr="004A1E6E">
        <w:tc>
          <w:tcPr>
            <w:tcW w:w="2518"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 xml:space="preserve">  0 - 20%  (tot 7,2 upw)</w:t>
            </w:r>
          </w:p>
        </w:tc>
        <w:tc>
          <w:tcPr>
            <w:tcW w:w="1937"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9</w:t>
            </w:r>
          </w:p>
        </w:tc>
        <w:tc>
          <w:tcPr>
            <w:tcW w:w="1937"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13</w:t>
            </w:r>
          </w:p>
        </w:tc>
        <w:tc>
          <w:tcPr>
            <w:tcW w:w="1938" w:type="dxa"/>
            <w:tcBorders>
              <w:top w:val="single" w:sz="8" w:space="0" w:color="4F81BD"/>
              <w:left w:val="single" w:sz="8" w:space="0" w:color="4F81BD"/>
              <w:bottom w:val="single" w:sz="8" w:space="0" w:color="4F81BD"/>
            </w:tcBorders>
          </w:tcPr>
          <w:p w:rsidR="005E1E42" w:rsidRPr="004A1E6E" w:rsidRDefault="005E1E42" w:rsidP="004A1E6E">
            <w:pPr>
              <w:jc w:val="center"/>
              <w:rPr>
                <w:sz w:val="18"/>
              </w:rPr>
            </w:pPr>
            <w:r w:rsidRPr="004A1E6E">
              <w:rPr>
                <w:sz w:val="18"/>
              </w:rPr>
              <w:t>18</w:t>
            </w:r>
          </w:p>
        </w:tc>
      </w:tr>
      <w:tr w:rsidR="005E1E42" w:rsidTr="004A1E6E">
        <w:tc>
          <w:tcPr>
            <w:tcW w:w="2518" w:type="dxa"/>
          </w:tcPr>
          <w:p w:rsidR="005E1E42" w:rsidRPr="004A1E6E" w:rsidRDefault="005E1E42" w:rsidP="00E160A0">
            <w:pPr>
              <w:rPr>
                <w:b/>
                <w:bCs/>
                <w:sz w:val="18"/>
              </w:rPr>
            </w:pPr>
            <w:r w:rsidRPr="004A1E6E">
              <w:rPr>
                <w:b/>
                <w:bCs/>
                <w:sz w:val="18"/>
              </w:rPr>
              <w:t>20 - 40% (tot 14,4 upw)</w:t>
            </w:r>
          </w:p>
        </w:tc>
        <w:tc>
          <w:tcPr>
            <w:tcW w:w="1937" w:type="dxa"/>
            <w:tcBorders>
              <w:left w:val="single" w:sz="8" w:space="0" w:color="4F81BD"/>
              <w:right w:val="single" w:sz="8" w:space="0" w:color="4F81BD"/>
            </w:tcBorders>
          </w:tcPr>
          <w:p w:rsidR="005E1E42" w:rsidRPr="004A1E6E" w:rsidRDefault="005E1E42" w:rsidP="004A1E6E">
            <w:pPr>
              <w:jc w:val="center"/>
              <w:rPr>
                <w:sz w:val="18"/>
              </w:rPr>
            </w:pPr>
            <w:r w:rsidRPr="004A1E6E">
              <w:rPr>
                <w:sz w:val="18"/>
              </w:rPr>
              <w:t>23</w:t>
            </w:r>
          </w:p>
        </w:tc>
        <w:tc>
          <w:tcPr>
            <w:tcW w:w="1937" w:type="dxa"/>
          </w:tcPr>
          <w:p w:rsidR="005E1E42" w:rsidRPr="004A1E6E" w:rsidRDefault="005E1E42" w:rsidP="004A1E6E">
            <w:pPr>
              <w:jc w:val="center"/>
              <w:rPr>
                <w:sz w:val="18"/>
              </w:rPr>
            </w:pPr>
            <w:r w:rsidRPr="004A1E6E">
              <w:rPr>
                <w:sz w:val="18"/>
              </w:rPr>
              <w:t>25</w:t>
            </w:r>
          </w:p>
        </w:tc>
        <w:tc>
          <w:tcPr>
            <w:tcW w:w="1938" w:type="dxa"/>
            <w:tcBorders>
              <w:left w:val="single" w:sz="8" w:space="0" w:color="4F81BD"/>
            </w:tcBorders>
          </w:tcPr>
          <w:p w:rsidR="005E1E42" w:rsidRPr="004A1E6E" w:rsidRDefault="005E1E42" w:rsidP="004A1E6E">
            <w:pPr>
              <w:jc w:val="center"/>
              <w:rPr>
                <w:sz w:val="18"/>
              </w:rPr>
            </w:pPr>
            <w:r w:rsidRPr="004A1E6E">
              <w:rPr>
                <w:sz w:val="18"/>
              </w:rPr>
              <w:t>33</w:t>
            </w:r>
          </w:p>
        </w:tc>
      </w:tr>
      <w:tr w:rsidR="005E1E42" w:rsidTr="004A1E6E">
        <w:tc>
          <w:tcPr>
            <w:tcW w:w="2518"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40 - 60% (tot 21,6 upw)</w:t>
            </w:r>
          </w:p>
        </w:tc>
        <w:tc>
          <w:tcPr>
            <w:tcW w:w="1937"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64</w:t>
            </w:r>
          </w:p>
        </w:tc>
        <w:tc>
          <w:tcPr>
            <w:tcW w:w="1937"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74</w:t>
            </w:r>
          </w:p>
        </w:tc>
        <w:tc>
          <w:tcPr>
            <w:tcW w:w="1938" w:type="dxa"/>
            <w:tcBorders>
              <w:top w:val="single" w:sz="8" w:space="0" w:color="4F81BD"/>
              <w:left w:val="single" w:sz="8" w:space="0" w:color="4F81BD"/>
              <w:bottom w:val="single" w:sz="8" w:space="0" w:color="4F81BD"/>
            </w:tcBorders>
          </w:tcPr>
          <w:p w:rsidR="005E1E42" w:rsidRPr="004A1E6E" w:rsidRDefault="005E1E42" w:rsidP="004A1E6E">
            <w:pPr>
              <w:jc w:val="center"/>
              <w:rPr>
                <w:sz w:val="18"/>
              </w:rPr>
            </w:pPr>
            <w:r w:rsidRPr="004A1E6E">
              <w:rPr>
                <w:sz w:val="18"/>
              </w:rPr>
              <w:t>81</w:t>
            </w:r>
          </w:p>
        </w:tc>
      </w:tr>
      <w:tr w:rsidR="005E1E42" w:rsidTr="004A1E6E">
        <w:tc>
          <w:tcPr>
            <w:tcW w:w="2518" w:type="dxa"/>
          </w:tcPr>
          <w:p w:rsidR="005E1E42" w:rsidRPr="004A1E6E" w:rsidRDefault="005E1E42" w:rsidP="00E160A0">
            <w:pPr>
              <w:rPr>
                <w:b/>
                <w:bCs/>
                <w:sz w:val="18"/>
              </w:rPr>
            </w:pPr>
            <w:r w:rsidRPr="004A1E6E">
              <w:rPr>
                <w:b/>
                <w:bCs/>
                <w:sz w:val="18"/>
              </w:rPr>
              <w:t>60 - 80% (tot 28,8 upw)</w:t>
            </w:r>
          </w:p>
        </w:tc>
        <w:tc>
          <w:tcPr>
            <w:tcW w:w="1937" w:type="dxa"/>
            <w:tcBorders>
              <w:left w:val="single" w:sz="8" w:space="0" w:color="4F81BD"/>
              <w:right w:val="single" w:sz="8" w:space="0" w:color="4F81BD"/>
            </w:tcBorders>
          </w:tcPr>
          <w:p w:rsidR="005E1E42" w:rsidRPr="004A1E6E" w:rsidRDefault="005E1E42" w:rsidP="004A1E6E">
            <w:pPr>
              <w:jc w:val="center"/>
              <w:rPr>
                <w:sz w:val="18"/>
              </w:rPr>
            </w:pPr>
            <w:r w:rsidRPr="004A1E6E">
              <w:rPr>
                <w:sz w:val="18"/>
              </w:rPr>
              <w:t>194</w:t>
            </w:r>
          </w:p>
        </w:tc>
        <w:tc>
          <w:tcPr>
            <w:tcW w:w="1937" w:type="dxa"/>
          </w:tcPr>
          <w:p w:rsidR="005E1E42" w:rsidRPr="004A1E6E" w:rsidRDefault="005E1E42" w:rsidP="004A1E6E">
            <w:pPr>
              <w:jc w:val="center"/>
              <w:rPr>
                <w:sz w:val="18"/>
              </w:rPr>
            </w:pPr>
            <w:r w:rsidRPr="004A1E6E">
              <w:rPr>
                <w:sz w:val="18"/>
              </w:rPr>
              <w:t>193</w:t>
            </w:r>
          </w:p>
        </w:tc>
        <w:tc>
          <w:tcPr>
            <w:tcW w:w="1938" w:type="dxa"/>
            <w:tcBorders>
              <w:left w:val="single" w:sz="8" w:space="0" w:color="4F81BD"/>
            </w:tcBorders>
          </w:tcPr>
          <w:p w:rsidR="005E1E42" w:rsidRPr="004A1E6E" w:rsidRDefault="005E1E42" w:rsidP="004A1E6E">
            <w:pPr>
              <w:jc w:val="center"/>
              <w:rPr>
                <w:sz w:val="18"/>
              </w:rPr>
            </w:pPr>
            <w:r w:rsidRPr="004A1E6E">
              <w:rPr>
                <w:sz w:val="18"/>
              </w:rPr>
              <w:t>183</w:t>
            </w:r>
          </w:p>
        </w:tc>
      </w:tr>
      <w:tr w:rsidR="005E1E42" w:rsidTr="004A1E6E">
        <w:tc>
          <w:tcPr>
            <w:tcW w:w="2518"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80 -100%   (tot 36 upw)</w:t>
            </w:r>
          </w:p>
        </w:tc>
        <w:tc>
          <w:tcPr>
            <w:tcW w:w="1937"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203</w:t>
            </w:r>
          </w:p>
        </w:tc>
        <w:tc>
          <w:tcPr>
            <w:tcW w:w="1937"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206</w:t>
            </w:r>
          </w:p>
        </w:tc>
        <w:tc>
          <w:tcPr>
            <w:tcW w:w="1938" w:type="dxa"/>
            <w:tcBorders>
              <w:top w:val="single" w:sz="8" w:space="0" w:color="4F81BD"/>
              <w:left w:val="single" w:sz="8" w:space="0" w:color="4F81BD"/>
              <w:bottom w:val="single" w:sz="8" w:space="0" w:color="4F81BD"/>
            </w:tcBorders>
          </w:tcPr>
          <w:p w:rsidR="005E1E42" w:rsidRPr="004A1E6E" w:rsidRDefault="005E1E42" w:rsidP="004A1E6E">
            <w:pPr>
              <w:jc w:val="center"/>
              <w:rPr>
                <w:sz w:val="18"/>
              </w:rPr>
            </w:pPr>
            <w:r w:rsidRPr="004A1E6E">
              <w:rPr>
                <w:sz w:val="18"/>
              </w:rPr>
              <w:t>214</w:t>
            </w:r>
          </w:p>
        </w:tc>
      </w:tr>
      <w:tr w:rsidR="005E1E42" w:rsidTr="004A1E6E">
        <w:tc>
          <w:tcPr>
            <w:tcW w:w="2518" w:type="dxa"/>
          </w:tcPr>
          <w:p w:rsidR="005E1E42" w:rsidRPr="004A1E6E" w:rsidRDefault="005E1E42" w:rsidP="00E160A0">
            <w:pPr>
              <w:rPr>
                <w:b/>
                <w:bCs/>
                <w:sz w:val="18"/>
              </w:rPr>
            </w:pPr>
            <w:r w:rsidRPr="004A1E6E">
              <w:rPr>
                <w:b/>
                <w:bCs/>
                <w:sz w:val="18"/>
              </w:rPr>
              <w:t>100 -111% (tot 40 upw)</w:t>
            </w:r>
          </w:p>
        </w:tc>
        <w:tc>
          <w:tcPr>
            <w:tcW w:w="1937" w:type="dxa"/>
            <w:tcBorders>
              <w:left w:val="single" w:sz="8" w:space="0" w:color="4F81BD"/>
              <w:right w:val="single" w:sz="8" w:space="0" w:color="4F81BD"/>
            </w:tcBorders>
          </w:tcPr>
          <w:p w:rsidR="005E1E42" w:rsidRPr="004A1E6E" w:rsidRDefault="005E1E42" w:rsidP="004A1E6E">
            <w:pPr>
              <w:jc w:val="center"/>
              <w:rPr>
                <w:sz w:val="18"/>
              </w:rPr>
            </w:pPr>
            <w:r w:rsidRPr="004A1E6E">
              <w:rPr>
                <w:sz w:val="18"/>
              </w:rPr>
              <w:t>111</w:t>
            </w:r>
          </w:p>
        </w:tc>
        <w:tc>
          <w:tcPr>
            <w:tcW w:w="1937" w:type="dxa"/>
          </w:tcPr>
          <w:p w:rsidR="005E1E42" w:rsidRPr="004A1E6E" w:rsidRDefault="005E1E42" w:rsidP="004A1E6E">
            <w:pPr>
              <w:jc w:val="center"/>
              <w:rPr>
                <w:sz w:val="18"/>
              </w:rPr>
            </w:pPr>
            <w:r w:rsidRPr="004A1E6E">
              <w:rPr>
                <w:sz w:val="18"/>
              </w:rPr>
              <w:t>120</w:t>
            </w:r>
          </w:p>
        </w:tc>
        <w:tc>
          <w:tcPr>
            <w:tcW w:w="1938" w:type="dxa"/>
            <w:tcBorders>
              <w:left w:val="single" w:sz="8" w:space="0" w:color="4F81BD"/>
            </w:tcBorders>
          </w:tcPr>
          <w:p w:rsidR="005E1E42" w:rsidRPr="004A1E6E" w:rsidRDefault="005E1E42" w:rsidP="004A1E6E">
            <w:pPr>
              <w:jc w:val="center"/>
              <w:rPr>
                <w:sz w:val="18"/>
              </w:rPr>
            </w:pPr>
            <w:r w:rsidRPr="004A1E6E">
              <w:rPr>
                <w:sz w:val="18"/>
              </w:rPr>
              <w:t>127</w:t>
            </w:r>
          </w:p>
        </w:tc>
      </w:tr>
      <w:tr w:rsidR="005E1E42" w:rsidTr="004A1E6E">
        <w:tc>
          <w:tcPr>
            <w:tcW w:w="2518" w:type="dxa"/>
            <w:tcBorders>
              <w:top w:val="single" w:sz="8" w:space="0" w:color="4F81BD"/>
              <w:bottom w:val="single" w:sz="8" w:space="0" w:color="4F81BD"/>
            </w:tcBorders>
          </w:tcPr>
          <w:p w:rsidR="005E1E42" w:rsidRPr="004A1E6E" w:rsidRDefault="005E1E42" w:rsidP="00E160A0">
            <w:pPr>
              <w:rPr>
                <w:b/>
                <w:bCs/>
                <w:sz w:val="18"/>
              </w:rPr>
            </w:pPr>
            <w:r w:rsidRPr="004A1E6E">
              <w:rPr>
                <w:b/>
                <w:bCs/>
                <w:sz w:val="18"/>
              </w:rPr>
              <w:t>Totaal</w:t>
            </w:r>
          </w:p>
        </w:tc>
        <w:tc>
          <w:tcPr>
            <w:tcW w:w="1937"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jc w:val="center"/>
              <w:rPr>
                <w:sz w:val="18"/>
              </w:rPr>
            </w:pPr>
            <w:r w:rsidRPr="004A1E6E">
              <w:rPr>
                <w:sz w:val="18"/>
              </w:rPr>
              <w:t>604</w:t>
            </w:r>
          </w:p>
        </w:tc>
        <w:tc>
          <w:tcPr>
            <w:tcW w:w="1937"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631</w:t>
            </w:r>
          </w:p>
        </w:tc>
        <w:tc>
          <w:tcPr>
            <w:tcW w:w="1938" w:type="dxa"/>
            <w:tcBorders>
              <w:top w:val="single" w:sz="8" w:space="0" w:color="4F81BD"/>
              <w:left w:val="single" w:sz="8" w:space="0" w:color="4F81BD"/>
              <w:bottom w:val="single" w:sz="8" w:space="0" w:color="4F81BD"/>
            </w:tcBorders>
          </w:tcPr>
          <w:p w:rsidR="005E1E42" w:rsidRPr="004A1E6E" w:rsidRDefault="005E1E42" w:rsidP="004A1E6E">
            <w:pPr>
              <w:jc w:val="center"/>
              <w:rPr>
                <w:sz w:val="18"/>
              </w:rPr>
            </w:pPr>
            <w:r w:rsidRPr="004A1E6E">
              <w:rPr>
                <w:sz w:val="18"/>
              </w:rPr>
              <w:t>656</w:t>
            </w:r>
          </w:p>
        </w:tc>
      </w:tr>
    </w:tbl>
    <w:p w:rsidR="005E1E42" w:rsidRDefault="005E1E42">
      <w:pPr>
        <w:spacing w:line="240" w:lineRule="auto"/>
      </w:pPr>
    </w:p>
    <w:p w:rsidR="005E1E42" w:rsidRDefault="005E1E42">
      <w:pPr>
        <w:spacing w:line="280" w:lineRule="atLeast"/>
      </w:pPr>
    </w:p>
    <w:p w:rsidR="005E1E42" w:rsidRDefault="005E1E42" w:rsidP="006B5559">
      <w:pPr>
        <w:pStyle w:val="ParagraafNummer"/>
      </w:pPr>
      <w:bookmarkStart w:id="16" w:name="_Toc322465166"/>
      <w:r>
        <w:t>Werkgebieden</w:t>
      </w:r>
      <w:bookmarkEnd w:id="16"/>
    </w:p>
    <w:p w:rsidR="005E1E42" w:rsidRDefault="005E1E42">
      <w:pPr>
        <w:spacing w:line="280" w:lineRule="atLeast"/>
      </w:pPr>
    </w:p>
    <w:p w:rsidR="005E1E42" w:rsidRDefault="005E1E42" w:rsidP="00977D6F">
      <w:pPr>
        <w:spacing w:line="280" w:lineRule="atLeast"/>
      </w:pPr>
      <w:r>
        <w:t>Lindenhout is actief in het midden en oosten van de provincie Gelderland en de regio Deventer in Overijssel.</w:t>
      </w:r>
    </w:p>
    <w:p w:rsidR="005E1E42" w:rsidRDefault="005E1E42">
      <w:pPr>
        <w:spacing w:line="280" w:lineRule="atLeast"/>
      </w:pPr>
    </w:p>
    <w:p w:rsidR="005E1E42" w:rsidRPr="00E6071B" w:rsidRDefault="005E1E42" w:rsidP="00894349">
      <w:pPr>
        <w:pStyle w:val="ParagraafNummer"/>
        <w:spacing w:line="280" w:lineRule="atLeast"/>
      </w:pPr>
      <w:bookmarkStart w:id="17" w:name="_Toc164098627"/>
      <w:bookmarkStart w:id="18" w:name="_Toc322465167"/>
      <w:r w:rsidRPr="00E6071B">
        <w:t>Samenwerkingspartners</w:t>
      </w:r>
      <w:bookmarkEnd w:id="17"/>
      <w:r w:rsidRPr="00E6071B">
        <w:t xml:space="preserve"> en belanghebbenden</w:t>
      </w:r>
      <w:bookmarkEnd w:id="18"/>
    </w:p>
    <w:p w:rsidR="005E1E42" w:rsidRDefault="005E1E42" w:rsidP="00894349">
      <w:pPr>
        <w:spacing w:line="280" w:lineRule="atLeast"/>
      </w:pPr>
    </w:p>
    <w:p w:rsidR="005E1E42" w:rsidRPr="00661601" w:rsidRDefault="005E1E42" w:rsidP="007E4A68">
      <w:pPr>
        <w:pStyle w:val="OpsommingTilde"/>
        <w:numPr>
          <w:ilvl w:val="0"/>
          <w:numId w:val="21"/>
        </w:numPr>
        <w:spacing w:line="280" w:lineRule="atLeast"/>
        <w:ind w:left="360"/>
      </w:pPr>
      <w:r w:rsidRPr="00661601">
        <w:t>Lindenhout werkt samen met en in de branche jeugdzorg: de stichting Branche Jeugdzorg Gelder</w:t>
      </w:r>
      <w:r>
        <w:t>land en het Instellingenberaad Overijssel</w:t>
      </w:r>
      <w:r w:rsidRPr="00661601">
        <w:t>.</w:t>
      </w:r>
    </w:p>
    <w:p w:rsidR="005E1E42" w:rsidRPr="00661601" w:rsidRDefault="005E1E42" w:rsidP="00977D6F">
      <w:pPr>
        <w:pStyle w:val="OpsommingTilde"/>
        <w:numPr>
          <w:ilvl w:val="0"/>
          <w:numId w:val="0"/>
        </w:numPr>
        <w:spacing w:line="280" w:lineRule="atLeast"/>
      </w:pPr>
    </w:p>
    <w:p w:rsidR="005E1E42" w:rsidRPr="00661601" w:rsidRDefault="005E1E42" w:rsidP="007E4A68">
      <w:pPr>
        <w:pStyle w:val="OpsommingTilde"/>
        <w:numPr>
          <w:ilvl w:val="0"/>
          <w:numId w:val="21"/>
        </w:numPr>
        <w:spacing w:line="280" w:lineRule="atLeast"/>
        <w:ind w:left="360"/>
      </w:pPr>
      <w:r w:rsidRPr="00661601">
        <w:t>Lindenhout maakt deel uit van de Regenbooggroep, een landelijk samenwerkingsverband van organisaties voor jeugd- en opvoedhulp.</w:t>
      </w:r>
    </w:p>
    <w:p w:rsidR="005E1E42" w:rsidRPr="00661601" w:rsidRDefault="005E1E42" w:rsidP="00977D6F">
      <w:pPr>
        <w:pStyle w:val="OpsommingTilde"/>
        <w:numPr>
          <w:ilvl w:val="0"/>
          <w:numId w:val="0"/>
        </w:numPr>
        <w:spacing w:line="280" w:lineRule="atLeast"/>
      </w:pPr>
    </w:p>
    <w:p w:rsidR="005E1E42" w:rsidRPr="00661601" w:rsidRDefault="005E1E42" w:rsidP="007E4A68">
      <w:pPr>
        <w:numPr>
          <w:ilvl w:val="0"/>
          <w:numId w:val="21"/>
        </w:numPr>
        <w:spacing w:line="280" w:lineRule="atLeast"/>
        <w:ind w:left="360"/>
      </w:pPr>
      <w:r w:rsidRPr="00661601">
        <w:t xml:space="preserve">Lindenhout is één van de drie partners in de stichting De Springplank, waar op één locatie in Apeldoorn orthopedagogische behandeling met verblijf en daghulp wordt geboden, in samenwerking met de stichting Karakter (kinder- en jeugdpsychiatrie) en stichting GGNet (GGZ Jeugd). </w:t>
      </w:r>
    </w:p>
    <w:p w:rsidR="005E1E42" w:rsidRPr="00661601" w:rsidRDefault="005E1E42" w:rsidP="00977D6F">
      <w:pPr>
        <w:spacing w:line="280" w:lineRule="atLeast"/>
      </w:pPr>
    </w:p>
    <w:p w:rsidR="005E1E42" w:rsidRPr="00661601" w:rsidRDefault="005E1E42" w:rsidP="007E4A68">
      <w:pPr>
        <w:numPr>
          <w:ilvl w:val="0"/>
          <w:numId w:val="21"/>
        </w:numPr>
        <w:spacing w:line="280" w:lineRule="atLeast"/>
        <w:ind w:left="360"/>
      </w:pPr>
      <w:r w:rsidRPr="00661601">
        <w:t xml:space="preserve">Met Karakter kinder- en jeugdpsychiatrie wordt samengewerkt in het kader van overlappende problematiek en multi-probleemgezinnen. </w:t>
      </w:r>
    </w:p>
    <w:p w:rsidR="005E1E42" w:rsidRPr="00AC4ECC" w:rsidRDefault="005E1E42" w:rsidP="00977D6F">
      <w:pPr>
        <w:ind w:left="360"/>
        <w:rPr>
          <w:highlight w:val="yellow"/>
        </w:rPr>
      </w:pPr>
    </w:p>
    <w:p w:rsidR="005E1E42" w:rsidRPr="00661601" w:rsidRDefault="005E1E42" w:rsidP="007E4A68">
      <w:pPr>
        <w:numPr>
          <w:ilvl w:val="0"/>
          <w:numId w:val="21"/>
        </w:numPr>
        <w:spacing w:line="280" w:lineRule="atLeast"/>
        <w:ind w:left="360"/>
      </w:pPr>
      <w:r w:rsidRPr="00661601">
        <w:t xml:space="preserve">Bij de Brede School Malburgen wordt samengewerkt met de gemeente Arnhem. </w:t>
      </w:r>
    </w:p>
    <w:p w:rsidR="005E1E42" w:rsidRPr="00661601" w:rsidRDefault="005E1E42" w:rsidP="00977D6F">
      <w:pPr>
        <w:spacing w:line="280" w:lineRule="atLeast"/>
      </w:pPr>
    </w:p>
    <w:p w:rsidR="005E1E42" w:rsidRPr="00661601" w:rsidRDefault="005E1E42" w:rsidP="007E4A68">
      <w:pPr>
        <w:numPr>
          <w:ilvl w:val="0"/>
          <w:numId w:val="21"/>
        </w:numPr>
        <w:spacing w:line="280" w:lineRule="atLeast"/>
        <w:ind w:left="360"/>
      </w:pPr>
      <w:r w:rsidRPr="00661601">
        <w:t>Lindenhout levert projecten en activiteiten in het kader van vroegtijdige schoolverlaters in Doetinchem en levert JEKK projecten in Ede en in de meeste gemeenten in midden en Oost-Gelderland.</w:t>
      </w:r>
    </w:p>
    <w:p w:rsidR="005E1E42" w:rsidRPr="00661601" w:rsidRDefault="005E1E42" w:rsidP="00977D6F">
      <w:pPr>
        <w:spacing w:line="280" w:lineRule="atLeast"/>
      </w:pPr>
    </w:p>
    <w:p w:rsidR="005E1E42" w:rsidRPr="00661601" w:rsidRDefault="005E1E42" w:rsidP="007E4A68">
      <w:pPr>
        <w:pStyle w:val="OpsommingTilde"/>
        <w:numPr>
          <w:ilvl w:val="0"/>
          <w:numId w:val="21"/>
        </w:numPr>
        <w:spacing w:line="280" w:lineRule="atLeast"/>
        <w:ind w:left="360"/>
      </w:pPr>
      <w:r w:rsidRPr="00661601">
        <w:t>In het Onderwijs Zorgcentrum in Zutphen werken Lindenhou</w:t>
      </w:r>
      <w:r>
        <w:t>t en Pactum jeugd- en opvoedhulp</w:t>
      </w:r>
      <w:r w:rsidRPr="00661601">
        <w:t xml:space="preserve"> met  het onderwijs samen ten behoeve van jongeren die dreigen uit te vallen. </w:t>
      </w:r>
    </w:p>
    <w:p w:rsidR="005E1E42" w:rsidRPr="00661601" w:rsidRDefault="005E1E42" w:rsidP="00977D6F">
      <w:pPr>
        <w:pStyle w:val="OpsommingTilde"/>
        <w:numPr>
          <w:ilvl w:val="0"/>
          <w:numId w:val="0"/>
        </w:numPr>
        <w:spacing w:line="280" w:lineRule="atLeast"/>
      </w:pPr>
    </w:p>
    <w:p w:rsidR="005E1E42" w:rsidRPr="00661601" w:rsidRDefault="005E1E42" w:rsidP="007E4A68">
      <w:pPr>
        <w:pStyle w:val="OpsommingTilde"/>
        <w:numPr>
          <w:ilvl w:val="0"/>
          <w:numId w:val="21"/>
        </w:numPr>
        <w:spacing w:line="280" w:lineRule="atLeast"/>
        <w:ind w:left="360"/>
      </w:pPr>
      <w:r w:rsidRPr="00661601">
        <w:t>In Frankrijk worden de modules PEL e</w:t>
      </w:r>
      <w:r>
        <w:t xml:space="preserve">n Bonjour uitgevoerd waarin wordt samengewerkt </w:t>
      </w:r>
      <w:r w:rsidRPr="00661601">
        <w:t>met Alliance Centre Aurillange.</w:t>
      </w:r>
    </w:p>
    <w:p w:rsidR="005E1E42" w:rsidRPr="00661601" w:rsidRDefault="005E1E42" w:rsidP="00977D6F"/>
    <w:p w:rsidR="005E1E42" w:rsidRPr="00661601" w:rsidRDefault="005E1E42" w:rsidP="007E4A68">
      <w:pPr>
        <w:pStyle w:val="OpsommingTilde"/>
        <w:numPr>
          <w:ilvl w:val="0"/>
          <w:numId w:val="21"/>
        </w:numPr>
        <w:spacing w:line="280" w:lineRule="atLeast"/>
        <w:ind w:left="360"/>
      </w:pPr>
      <w:r w:rsidRPr="00661601">
        <w:t xml:space="preserve">Met </w:t>
      </w:r>
      <w:r>
        <w:t xml:space="preserve">Pluryn (LVG-doelgroep) en Pro Persona (GGZ) wordt in een intersectoraal wijkteam samengewerkt. </w:t>
      </w:r>
    </w:p>
    <w:p w:rsidR="005E1E42" w:rsidRPr="00661601" w:rsidRDefault="005E1E42" w:rsidP="00977D6F">
      <w:pPr>
        <w:ind w:left="360"/>
      </w:pPr>
    </w:p>
    <w:p w:rsidR="005E1E42" w:rsidRPr="00661601" w:rsidRDefault="005E1E42" w:rsidP="007E4A68">
      <w:pPr>
        <w:pStyle w:val="OpsommingTilde"/>
        <w:numPr>
          <w:ilvl w:val="0"/>
          <w:numId w:val="21"/>
        </w:numPr>
        <w:spacing w:line="280" w:lineRule="atLeast"/>
        <w:ind w:left="360"/>
      </w:pPr>
      <w:r w:rsidRPr="00661601">
        <w:t>In een convenant met HERA (vrouwenopvang) is samenwerking vastgelegd voor de doelgroep tienermoeders en voor bedreigde kinderen van de cliëntgroep van HERA.</w:t>
      </w:r>
    </w:p>
    <w:p w:rsidR="005E1E42" w:rsidRPr="00661601" w:rsidRDefault="005E1E42" w:rsidP="00977D6F">
      <w:pPr>
        <w:ind w:left="360"/>
      </w:pPr>
    </w:p>
    <w:p w:rsidR="005E1E42" w:rsidRPr="00661601" w:rsidRDefault="005E1E42" w:rsidP="007E4A68">
      <w:pPr>
        <w:pStyle w:val="OpsommingTilde"/>
        <w:numPr>
          <w:ilvl w:val="0"/>
          <w:numId w:val="21"/>
        </w:numPr>
        <w:spacing w:line="280" w:lineRule="atLeast"/>
        <w:ind w:left="360"/>
      </w:pPr>
      <w:r w:rsidRPr="00661601">
        <w:t>Voor en met de gemeenten Arnhem, Ede en Rheden verzorgt Lindenhout Wijkgerichte Intensieve Gezinsbehandeling (WIG).</w:t>
      </w:r>
    </w:p>
    <w:p w:rsidR="005E1E42" w:rsidRPr="00661601" w:rsidRDefault="005E1E42" w:rsidP="00977D6F">
      <w:pPr>
        <w:ind w:left="360"/>
      </w:pPr>
    </w:p>
    <w:p w:rsidR="005E1E42" w:rsidRPr="00661601" w:rsidRDefault="005E1E42" w:rsidP="007E4A68">
      <w:pPr>
        <w:pStyle w:val="OpsommingTilde"/>
        <w:numPr>
          <w:ilvl w:val="0"/>
          <w:numId w:val="21"/>
        </w:numPr>
        <w:spacing w:line="280" w:lineRule="atLeast"/>
        <w:ind w:left="360"/>
      </w:pPr>
      <w:r w:rsidRPr="00661601">
        <w:t>Met GGNet bestaat een samenwerkingsovereenkomst op het terrein van zwerfjongeren met psychiatrische probl</w:t>
      </w:r>
      <w:r>
        <w:t xml:space="preserve">ematiek. </w:t>
      </w:r>
      <w:r w:rsidRPr="00661601">
        <w:t xml:space="preserve"> In samenwerking met GGNet </w:t>
      </w:r>
      <w:r>
        <w:t xml:space="preserve">en IRISzorg </w:t>
      </w:r>
      <w:r w:rsidRPr="00661601">
        <w:t>realiseert Lindenhout in de Achterho</w:t>
      </w:r>
      <w:r>
        <w:t>ek het project “2MOVE”</w:t>
      </w:r>
      <w:r w:rsidRPr="00661601">
        <w:t xml:space="preserve">. </w:t>
      </w:r>
    </w:p>
    <w:p w:rsidR="005E1E42" w:rsidRPr="00661601" w:rsidRDefault="005E1E42" w:rsidP="00977D6F">
      <w:pPr>
        <w:spacing w:line="280" w:lineRule="atLeast"/>
      </w:pPr>
    </w:p>
    <w:p w:rsidR="005E1E42" w:rsidRPr="00661601" w:rsidRDefault="005E1E42" w:rsidP="007E4A68">
      <w:pPr>
        <w:pStyle w:val="OpsommingTilde"/>
        <w:numPr>
          <w:ilvl w:val="0"/>
          <w:numId w:val="21"/>
        </w:numPr>
        <w:spacing w:line="280" w:lineRule="atLeast"/>
        <w:ind w:left="360"/>
      </w:pPr>
      <w:r w:rsidRPr="00661601">
        <w:t>Voor de gemeente Doetinchem realiseert Lindenhout in samenwerking met woningcorporaties,</w:t>
      </w:r>
    </w:p>
    <w:p w:rsidR="005E1E42" w:rsidRPr="00661601" w:rsidRDefault="005E1E42" w:rsidP="000007DC">
      <w:pPr>
        <w:pStyle w:val="OpsommingTilde"/>
        <w:numPr>
          <w:ilvl w:val="0"/>
          <w:numId w:val="0"/>
        </w:numPr>
        <w:spacing w:line="280" w:lineRule="atLeast"/>
        <w:ind w:left="360"/>
      </w:pPr>
      <w:r w:rsidRPr="00661601">
        <w:t xml:space="preserve">Welzijnsstichting en Hogeschool  een project Kamers met Kansen. </w:t>
      </w:r>
    </w:p>
    <w:p w:rsidR="005E1E42" w:rsidRPr="00661601" w:rsidRDefault="005E1E42" w:rsidP="00977D6F">
      <w:pPr>
        <w:ind w:left="360"/>
      </w:pPr>
    </w:p>
    <w:p w:rsidR="005E1E42" w:rsidRPr="00661601" w:rsidRDefault="005E1E42" w:rsidP="007E4A68">
      <w:pPr>
        <w:pStyle w:val="OpsommingTilde"/>
        <w:numPr>
          <w:ilvl w:val="0"/>
          <w:numId w:val="21"/>
        </w:numPr>
        <w:spacing w:line="280" w:lineRule="atLeast"/>
        <w:ind w:left="360"/>
      </w:pPr>
      <w:r w:rsidRPr="00661601">
        <w:t xml:space="preserve">In Arnhem werkt Lindenhout samen met woningcorporatie Vivare in de aanpakcentrale voor huisvesting en begeleiding van thuisloze jongeren in een “multiproblem“ situatie. Met RIBW / Pactum en JONA wordt een integraal zwerfjongerenteam  opgestart. </w:t>
      </w:r>
    </w:p>
    <w:p w:rsidR="005E1E42" w:rsidRPr="00661601" w:rsidRDefault="005E1E42" w:rsidP="00977D6F">
      <w:pPr>
        <w:ind w:left="360"/>
      </w:pPr>
    </w:p>
    <w:p w:rsidR="005E1E42" w:rsidRDefault="005E1E42" w:rsidP="007E4A68">
      <w:pPr>
        <w:pStyle w:val="OpsommingTilde"/>
        <w:numPr>
          <w:ilvl w:val="0"/>
          <w:numId w:val="21"/>
        </w:numPr>
        <w:spacing w:line="280" w:lineRule="atLeast"/>
        <w:ind w:left="360"/>
      </w:pPr>
      <w:r w:rsidRPr="00661601">
        <w:t>Lindenhout onderhoudt een structurele samenwerkingsrelatie met de Stichtingen Blanco, Kind aan Huis (Dushi</w:t>
      </w:r>
      <w:r>
        <w:t>-</w:t>
      </w:r>
      <w:r w:rsidRPr="00661601">
        <w:t xml:space="preserve">huis),  De Kleine Prins (Villa Achterstraat) en Het Hof voor de inkoop van </w:t>
      </w:r>
    </w:p>
    <w:p w:rsidR="005E1E42" w:rsidRPr="00661601" w:rsidRDefault="005E1E42" w:rsidP="00661601">
      <w:pPr>
        <w:pStyle w:val="OpsommingTilde"/>
        <w:numPr>
          <w:ilvl w:val="0"/>
          <w:numId w:val="0"/>
        </w:numPr>
        <w:spacing w:line="280" w:lineRule="atLeast"/>
        <w:ind w:left="360"/>
      </w:pPr>
      <w:r w:rsidRPr="00661601">
        <w:t xml:space="preserve">verblijf / residentiële zorg. </w:t>
      </w:r>
    </w:p>
    <w:p w:rsidR="005E1E42" w:rsidRPr="00661601" w:rsidRDefault="005E1E42" w:rsidP="00977D6F">
      <w:pPr>
        <w:ind w:left="360"/>
      </w:pPr>
    </w:p>
    <w:p w:rsidR="005E1E42" w:rsidRPr="00661601" w:rsidRDefault="005E1E42" w:rsidP="007E4A68">
      <w:pPr>
        <w:pStyle w:val="OpsommingTilde"/>
        <w:numPr>
          <w:ilvl w:val="0"/>
          <w:numId w:val="21"/>
        </w:numPr>
        <w:spacing w:line="280" w:lineRule="atLeast"/>
        <w:ind w:left="360"/>
      </w:pPr>
      <w:r w:rsidRPr="00661601">
        <w:t xml:space="preserve">Met Gezinshuis.com is een masterfranchisecontract afgesloten, op basis waarvan Lindenhout ultimo 2011  zeven franchisenemers aan zich heeft verbonden als gezinshuis. </w:t>
      </w:r>
    </w:p>
    <w:p w:rsidR="005E1E42" w:rsidRPr="00661601" w:rsidRDefault="005E1E42" w:rsidP="00977D6F">
      <w:pPr>
        <w:ind w:left="360"/>
      </w:pPr>
    </w:p>
    <w:p w:rsidR="005E1E42" w:rsidRPr="00661601" w:rsidRDefault="005E1E42" w:rsidP="007E4A68">
      <w:pPr>
        <w:pStyle w:val="OpsommingTilde"/>
        <w:numPr>
          <w:ilvl w:val="0"/>
          <w:numId w:val="21"/>
        </w:numPr>
        <w:spacing w:line="280" w:lineRule="atLeast"/>
        <w:ind w:left="360"/>
      </w:pPr>
      <w:r w:rsidRPr="00661601">
        <w:t xml:space="preserve">In samenwerking met de Raster Groep voor Welzijn en Kinderopvang en met Pactum is  in Deventer is per eind 2011 een voorziening ingericht voor naschoolse dagbehandeling voor kinderen van 6-12 jaar. </w:t>
      </w:r>
    </w:p>
    <w:p w:rsidR="005E1E42" w:rsidRPr="00894349" w:rsidRDefault="005E1E42" w:rsidP="00894349">
      <w:pPr>
        <w:spacing w:line="280" w:lineRule="atLeast"/>
      </w:pPr>
    </w:p>
    <w:p w:rsidR="005E1E42" w:rsidRPr="00894349" w:rsidRDefault="005E1E42" w:rsidP="00E6071B">
      <w:pPr>
        <w:pStyle w:val="OpsommingTilde"/>
        <w:numPr>
          <w:ilvl w:val="0"/>
          <w:numId w:val="0"/>
        </w:numPr>
        <w:spacing w:line="280" w:lineRule="atLeast"/>
      </w:pPr>
    </w:p>
    <w:p w:rsidR="005E1E42" w:rsidRDefault="005E1E42" w:rsidP="00894349">
      <w:pPr>
        <w:spacing w:line="280" w:lineRule="atLeast"/>
      </w:pPr>
      <w:r>
        <w:br w:type="page"/>
      </w:r>
    </w:p>
    <w:p w:rsidR="005E1E42" w:rsidRPr="00894349" w:rsidRDefault="005E1E42" w:rsidP="00894349">
      <w:pPr>
        <w:pStyle w:val="HoofdstukNummer"/>
        <w:spacing w:line="280" w:lineRule="atLeast"/>
        <w:rPr>
          <w:lang w:val="en-GB"/>
        </w:rPr>
      </w:pPr>
      <w:bookmarkStart w:id="19" w:name="_Toc164098628"/>
      <w:bookmarkStart w:id="20" w:name="_Toc322465168"/>
      <w:r>
        <w:rPr>
          <w:lang w:val="en-GB"/>
        </w:rPr>
        <w:t>Bestuur, toezicht en bedrijfsvoering</w:t>
      </w:r>
      <w:bookmarkEnd w:id="19"/>
      <w:bookmarkEnd w:id="20"/>
    </w:p>
    <w:p w:rsidR="005E1E42" w:rsidRPr="00894349" w:rsidRDefault="005E1E42" w:rsidP="00894349">
      <w:pPr>
        <w:spacing w:line="280" w:lineRule="atLeast"/>
        <w:rPr>
          <w:i/>
          <w:iCs/>
          <w:lang w:val="en-GB"/>
        </w:rPr>
      </w:pPr>
    </w:p>
    <w:p w:rsidR="005E1E42" w:rsidRDefault="005E1E42" w:rsidP="00FC3129">
      <w:pPr>
        <w:pStyle w:val="ParagraafNummer"/>
      </w:pPr>
      <w:bookmarkStart w:id="21" w:name="_Toc322465169"/>
      <w:bookmarkStart w:id="22" w:name="_Toc164098630"/>
      <w:bookmarkStart w:id="23" w:name="_Toc196198341"/>
      <w:r>
        <w:t>Normen voor goed bestuur</w:t>
      </w:r>
      <w:bookmarkEnd w:id="21"/>
    </w:p>
    <w:p w:rsidR="005E1E42" w:rsidRDefault="005E1E42" w:rsidP="00FC3129">
      <w:pPr>
        <w:spacing w:line="280" w:lineRule="atLeast"/>
      </w:pPr>
    </w:p>
    <w:p w:rsidR="005E1E42" w:rsidRDefault="005E1E42" w:rsidP="00FC3129">
      <w:pPr>
        <w:spacing w:line="280" w:lineRule="atLeast"/>
      </w:pPr>
      <w:r w:rsidRPr="00894349">
        <w:t>Lindenhout hanteert de governancecode voor de zorg. Deze code ligt ten grondslag aan het reglement Raad van Toezicht en het re</w:t>
      </w:r>
      <w:r>
        <w:t xml:space="preserve">glement Raad van Bestuur. </w:t>
      </w:r>
      <w:r w:rsidRPr="00894349">
        <w:t xml:space="preserve"> In de reglementen is neergelegd wat de respectievelijke bevoegdheden en werkwijzen zijn. </w:t>
      </w:r>
    </w:p>
    <w:p w:rsidR="005E1E42" w:rsidRDefault="005E1E42" w:rsidP="00FC3129"/>
    <w:p w:rsidR="005E1E42" w:rsidRDefault="005E1E42" w:rsidP="00FC3129">
      <w:r>
        <w:t>De Raad van Bestuur werkt met 4 programma’s om integraliteit te besturen en de taken te verdelen:</w:t>
      </w:r>
    </w:p>
    <w:p w:rsidR="005E1E42" w:rsidRDefault="005E1E42" w:rsidP="00FC3129">
      <w:r>
        <w:t>De 4 programma’s zijn geordend naar:</w:t>
      </w:r>
    </w:p>
    <w:p w:rsidR="005E1E42" w:rsidRDefault="005E1E42" w:rsidP="00FC3129"/>
    <w:p w:rsidR="005E1E42" w:rsidRDefault="005E1E42" w:rsidP="00FC3129">
      <w:r>
        <w:t>1. Klanten en partners – van buiten naar binnen</w:t>
      </w:r>
    </w:p>
    <w:p w:rsidR="005E1E42" w:rsidRDefault="005E1E42" w:rsidP="00FC3129">
      <w:r>
        <w:t>2. Medewerkers – de excellente professional</w:t>
      </w:r>
    </w:p>
    <w:p w:rsidR="005E1E42" w:rsidRDefault="005E1E42" w:rsidP="00FC3129">
      <w:r>
        <w:t>3. Hulpverlening – in de buurt</w:t>
      </w:r>
    </w:p>
    <w:p w:rsidR="005E1E42" w:rsidRDefault="005E1E42" w:rsidP="00FC3129">
      <w:r>
        <w:t xml:space="preserve">4. Faciliterend / bedrijfsvoering – werk in uitvoering </w:t>
      </w:r>
    </w:p>
    <w:p w:rsidR="005E1E42" w:rsidRDefault="005E1E42" w:rsidP="00FC3129"/>
    <w:p w:rsidR="005E1E42" w:rsidRDefault="005E1E42" w:rsidP="00FC3129">
      <w:r>
        <w:t xml:space="preserve">De programma’s 1 en 4 zijn belegd bij de voorzitter Raad van Bestuur, de programma’s  2 en 3 zijn belegd bij het lid Raad van Bestuur. </w:t>
      </w:r>
    </w:p>
    <w:p w:rsidR="005E1E42" w:rsidRDefault="005E1E42" w:rsidP="00FC3129"/>
    <w:p w:rsidR="005E1E42" w:rsidRPr="008468E8" w:rsidRDefault="005E1E42" w:rsidP="00FC3129">
      <w:pPr>
        <w:rPr>
          <w:i/>
        </w:rPr>
      </w:pPr>
      <w:r w:rsidRPr="008468E8">
        <w:rPr>
          <w:i/>
        </w:rPr>
        <w:t>Besturingsfilosofie</w:t>
      </w:r>
    </w:p>
    <w:p w:rsidR="005E1E42" w:rsidRDefault="005E1E42" w:rsidP="00FC3129">
      <w:pPr>
        <w:spacing w:line="280" w:lineRule="atLeast"/>
        <w:rPr>
          <w:szCs w:val="20"/>
        </w:rPr>
      </w:pPr>
      <w:r w:rsidRPr="0009756A">
        <w:rPr>
          <w:szCs w:val="20"/>
        </w:rPr>
        <w:t>In de besturingsfilosofie worden de bestuurlijke uitgangspunten van de organisatie vastgelegd. De besturingsfilosofie bepaalt de wijze waarop bestuur en management de gehelen en de onderdelen sturen en is mede bepalend voor de structuurkeuze.</w:t>
      </w:r>
    </w:p>
    <w:p w:rsidR="005E1E42" w:rsidRPr="0009756A" w:rsidRDefault="005E1E42" w:rsidP="00FC3129">
      <w:pPr>
        <w:spacing w:line="280" w:lineRule="atLeast"/>
        <w:rPr>
          <w:szCs w:val="20"/>
        </w:rPr>
      </w:pPr>
    </w:p>
    <w:p w:rsidR="005E1E42" w:rsidRPr="00A34F98" w:rsidRDefault="005E1E42" w:rsidP="00FC3129">
      <w:pPr>
        <w:pStyle w:val="NoSpacing"/>
        <w:spacing w:line="280" w:lineRule="atLeast"/>
        <w:rPr>
          <w:rFonts w:ascii="Arial" w:hAnsi="Arial" w:cs="Arial"/>
          <w:i/>
          <w:sz w:val="20"/>
          <w:szCs w:val="20"/>
        </w:rPr>
      </w:pPr>
      <w:r w:rsidRPr="00A34F98">
        <w:rPr>
          <w:rFonts w:ascii="Arial" w:hAnsi="Arial" w:cs="Arial"/>
          <w:i/>
          <w:sz w:val="20"/>
          <w:szCs w:val="20"/>
        </w:rPr>
        <w:t>Het fundament</w:t>
      </w:r>
    </w:p>
    <w:p w:rsidR="005E1E42" w:rsidRPr="0009756A" w:rsidRDefault="005E1E42" w:rsidP="00FC3129">
      <w:pPr>
        <w:pStyle w:val="NoSpacing"/>
        <w:spacing w:line="280" w:lineRule="atLeast"/>
        <w:rPr>
          <w:rFonts w:ascii="Arial" w:hAnsi="Arial" w:cs="Arial"/>
          <w:sz w:val="20"/>
          <w:szCs w:val="20"/>
        </w:rPr>
      </w:pPr>
      <w:r w:rsidRPr="0009756A">
        <w:rPr>
          <w:rFonts w:ascii="Arial" w:hAnsi="Arial" w:cs="Arial"/>
          <w:sz w:val="20"/>
          <w:szCs w:val="20"/>
        </w:rPr>
        <w:t>Lindenhout, sterk voor kinderen, gaat uit van het ondeelbare kind in zijn geschiedenis en context. Kinderen groeien op en worden opgevoed. Doel van de opvoeding is zelfverantwoordelijke zelfbepaling die manifest wordt in participerend democratisch burgerschap. De mate waarin dit doel bereikt wordt is afhankelijk van de mogelijkheden van het kind en de ontwikkelingsvoorwaarden die aanwezig zijn: liefdevolle ontmoeting, gezond en veilig opgroeien, ontwikkelen van  talenten, plezier en een goede voorbereiding op de toekomst.</w:t>
      </w:r>
      <w:r>
        <w:rPr>
          <w:rFonts w:ascii="Arial" w:hAnsi="Arial" w:cs="Arial"/>
          <w:sz w:val="20"/>
          <w:szCs w:val="20"/>
        </w:rPr>
        <w:t xml:space="preserve"> </w:t>
      </w:r>
      <w:r w:rsidRPr="0009756A">
        <w:rPr>
          <w:rFonts w:ascii="Arial" w:hAnsi="Arial" w:cs="Arial"/>
          <w:sz w:val="20"/>
          <w:szCs w:val="20"/>
        </w:rPr>
        <w:t>Lindenhout helpt om de mogelijkheden van kinderen te vergroten en betere voorwaarden voor ontwikkeling te creëren.</w:t>
      </w:r>
      <w:r>
        <w:rPr>
          <w:rFonts w:ascii="Arial" w:hAnsi="Arial" w:cs="Arial"/>
          <w:sz w:val="20"/>
          <w:szCs w:val="20"/>
        </w:rPr>
        <w:t xml:space="preserve"> </w:t>
      </w:r>
      <w:r w:rsidRPr="0009756A">
        <w:rPr>
          <w:rFonts w:ascii="Arial" w:hAnsi="Arial" w:cs="Arial"/>
          <w:sz w:val="20"/>
          <w:szCs w:val="20"/>
        </w:rPr>
        <w:t>Waar opvoeden en opgroeien niet vanzelf gaat, levert Lindenhout een bijdrage om kansen voor kinderen en ouders  te benutten en belemmeringen op te heffen. Lindenhout draagt zo bij aan het geluk van individuele kinderen en vervult haar maatschappelijke opdracht door mede vorm te geven aan de sociale architectuur.</w:t>
      </w:r>
    </w:p>
    <w:p w:rsidR="005E1E42" w:rsidRPr="0009756A" w:rsidRDefault="005E1E42" w:rsidP="00FC3129">
      <w:pPr>
        <w:pStyle w:val="NoSpacing"/>
        <w:spacing w:line="280" w:lineRule="atLeast"/>
        <w:rPr>
          <w:rFonts w:ascii="Arial" w:hAnsi="Arial" w:cs="Arial"/>
          <w:sz w:val="20"/>
          <w:szCs w:val="20"/>
        </w:rPr>
      </w:pPr>
    </w:p>
    <w:p w:rsidR="005E1E42" w:rsidRPr="00A34F98" w:rsidRDefault="005E1E42" w:rsidP="00FC3129">
      <w:pPr>
        <w:pStyle w:val="NoSpacing"/>
        <w:spacing w:line="280" w:lineRule="atLeast"/>
        <w:rPr>
          <w:rFonts w:ascii="Arial" w:hAnsi="Arial" w:cs="Arial"/>
          <w:i/>
          <w:sz w:val="20"/>
          <w:szCs w:val="20"/>
        </w:rPr>
      </w:pPr>
      <w:r w:rsidRPr="00A34F98">
        <w:rPr>
          <w:rFonts w:ascii="Arial" w:hAnsi="Arial" w:cs="Arial"/>
          <w:i/>
          <w:sz w:val="20"/>
          <w:szCs w:val="20"/>
        </w:rPr>
        <w:t>De hoofdlijn: de 8 van Lindenhout</w:t>
      </w:r>
    </w:p>
    <w:p w:rsidR="005E1E42" w:rsidRPr="0009756A" w:rsidRDefault="005E1E42" w:rsidP="00FC3129">
      <w:pPr>
        <w:pStyle w:val="NoSpacing"/>
        <w:numPr>
          <w:ilvl w:val="0"/>
          <w:numId w:val="16"/>
        </w:numPr>
        <w:spacing w:line="280" w:lineRule="atLeast"/>
        <w:rPr>
          <w:rFonts w:ascii="Arial" w:hAnsi="Arial" w:cs="Arial"/>
          <w:sz w:val="20"/>
          <w:szCs w:val="20"/>
        </w:rPr>
      </w:pPr>
      <w:r w:rsidRPr="0009756A">
        <w:rPr>
          <w:rFonts w:ascii="Arial" w:hAnsi="Arial" w:cs="Arial"/>
          <w:sz w:val="20"/>
          <w:szCs w:val="20"/>
        </w:rPr>
        <w:t>Lindenhout acht de inhoud van het werk dominant en de structuur daarbij helpend. Dat vereist een gezonde bedrijfsvoering. Gezonde bedrijfsvoering brengt evenwicht tussen de mate van beheersing en de vereiste flexibiliteit.</w:t>
      </w:r>
    </w:p>
    <w:p w:rsidR="005E1E42" w:rsidRPr="0009756A" w:rsidRDefault="005E1E42" w:rsidP="00FC3129">
      <w:pPr>
        <w:pStyle w:val="NoSpacing"/>
        <w:spacing w:line="280" w:lineRule="atLeast"/>
        <w:ind w:left="360"/>
        <w:rPr>
          <w:rFonts w:ascii="Arial" w:hAnsi="Arial" w:cs="Arial"/>
          <w:sz w:val="20"/>
          <w:szCs w:val="20"/>
        </w:rPr>
      </w:pPr>
    </w:p>
    <w:p w:rsidR="005E1E42" w:rsidRDefault="005E1E42" w:rsidP="00FC3129">
      <w:pPr>
        <w:pStyle w:val="NoSpacing"/>
        <w:numPr>
          <w:ilvl w:val="0"/>
          <w:numId w:val="16"/>
        </w:numPr>
        <w:spacing w:line="280" w:lineRule="atLeast"/>
        <w:rPr>
          <w:rFonts w:ascii="Arial" w:hAnsi="Arial" w:cs="Arial"/>
          <w:sz w:val="20"/>
          <w:szCs w:val="20"/>
        </w:rPr>
      </w:pPr>
      <w:r w:rsidRPr="0009756A">
        <w:rPr>
          <w:rFonts w:ascii="Arial" w:hAnsi="Arial" w:cs="Arial"/>
          <w:sz w:val="20"/>
          <w:szCs w:val="20"/>
        </w:rPr>
        <w:t>Voor Lindenhout betekent ondernemerschap een klant(cliënt)gerichte manier van werken, waar binnen de grenzen van wet- en regelgeving, gezocht wordt naar een optimaal, pragmatisch, (vernieuwend) zorgaanbod dat de vraag van de jeugdigen en hun ouders/opvoeders beantwoordt. Lindenhout daagt daarbij uit om effectieve, efficiënte, innovatieve en flexibele zorg te ontwikkelen en te leveren.</w:t>
      </w:r>
    </w:p>
    <w:p w:rsidR="005E1E42" w:rsidRDefault="005E1E42" w:rsidP="00FC3129">
      <w:pPr>
        <w:pStyle w:val="NoSpacing"/>
        <w:spacing w:line="280" w:lineRule="atLeast"/>
        <w:rPr>
          <w:rFonts w:ascii="Arial" w:hAnsi="Arial" w:cs="Arial"/>
          <w:sz w:val="20"/>
          <w:szCs w:val="20"/>
        </w:rPr>
      </w:pPr>
    </w:p>
    <w:p w:rsidR="005E1E42" w:rsidRDefault="005E1E42" w:rsidP="00FC3129">
      <w:pPr>
        <w:pStyle w:val="NoSpacing"/>
        <w:spacing w:line="280" w:lineRule="atLeast"/>
        <w:rPr>
          <w:rFonts w:ascii="Arial" w:hAnsi="Arial" w:cs="Arial"/>
          <w:sz w:val="20"/>
          <w:szCs w:val="20"/>
        </w:rPr>
      </w:pPr>
    </w:p>
    <w:p w:rsidR="005E1E42" w:rsidRPr="0009756A" w:rsidRDefault="005E1E42" w:rsidP="00FC3129">
      <w:pPr>
        <w:pStyle w:val="NoSpacing"/>
        <w:spacing w:line="280" w:lineRule="atLeast"/>
        <w:rPr>
          <w:rFonts w:ascii="Arial" w:hAnsi="Arial" w:cs="Arial"/>
          <w:sz w:val="20"/>
          <w:szCs w:val="20"/>
        </w:rPr>
      </w:pPr>
    </w:p>
    <w:p w:rsidR="005E1E42" w:rsidRPr="0009756A" w:rsidRDefault="005E1E42" w:rsidP="00FC3129">
      <w:pPr>
        <w:pStyle w:val="NoSpacing"/>
        <w:spacing w:line="280" w:lineRule="atLeast"/>
        <w:rPr>
          <w:rFonts w:ascii="Arial" w:hAnsi="Arial" w:cs="Arial"/>
          <w:sz w:val="20"/>
          <w:szCs w:val="20"/>
        </w:rPr>
      </w:pPr>
    </w:p>
    <w:p w:rsidR="005E1E42" w:rsidRPr="0009756A" w:rsidRDefault="005E1E42" w:rsidP="007E4A68">
      <w:pPr>
        <w:pStyle w:val="NoSpacing"/>
        <w:numPr>
          <w:ilvl w:val="0"/>
          <w:numId w:val="17"/>
        </w:numPr>
        <w:spacing w:line="280" w:lineRule="atLeast"/>
        <w:ind w:left="360"/>
        <w:rPr>
          <w:rFonts w:ascii="Arial" w:hAnsi="Arial" w:cs="Arial"/>
          <w:sz w:val="20"/>
          <w:szCs w:val="20"/>
        </w:rPr>
      </w:pPr>
      <w:r w:rsidRPr="0009756A">
        <w:rPr>
          <w:rFonts w:ascii="Arial" w:hAnsi="Arial" w:cs="Arial"/>
          <w:sz w:val="20"/>
          <w:szCs w:val="20"/>
        </w:rPr>
        <w:t>Lindenhout wordt integraal bestuurd op:</w:t>
      </w:r>
    </w:p>
    <w:p w:rsidR="005E1E42" w:rsidRPr="0009756A" w:rsidRDefault="005E1E42" w:rsidP="00FC3129">
      <w:pPr>
        <w:pStyle w:val="NoSpacing"/>
        <w:numPr>
          <w:ilvl w:val="0"/>
          <w:numId w:val="14"/>
        </w:numPr>
        <w:tabs>
          <w:tab w:val="left" w:pos="851"/>
        </w:tabs>
        <w:spacing w:line="280" w:lineRule="atLeast"/>
        <w:rPr>
          <w:rFonts w:ascii="Arial" w:hAnsi="Arial" w:cs="Arial"/>
          <w:sz w:val="20"/>
          <w:szCs w:val="20"/>
        </w:rPr>
      </w:pPr>
      <w:r w:rsidRPr="0009756A">
        <w:rPr>
          <w:rFonts w:ascii="Arial" w:hAnsi="Arial" w:cs="Arial"/>
          <w:sz w:val="20"/>
          <w:szCs w:val="20"/>
        </w:rPr>
        <w:t>de kernwaarden:</w:t>
      </w:r>
    </w:p>
    <w:p w:rsidR="005E1E42" w:rsidRPr="0009756A" w:rsidRDefault="005E1E42" w:rsidP="00FC3129">
      <w:pPr>
        <w:pStyle w:val="NoSpacing"/>
        <w:numPr>
          <w:ilvl w:val="0"/>
          <w:numId w:val="15"/>
        </w:numPr>
        <w:tabs>
          <w:tab w:val="left" w:pos="851"/>
        </w:tabs>
        <w:spacing w:line="280" w:lineRule="atLeast"/>
        <w:rPr>
          <w:rFonts w:ascii="Arial" w:hAnsi="Arial" w:cs="Arial"/>
          <w:bCs/>
          <w:sz w:val="20"/>
          <w:szCs w:val="20"/>
        </w:rPr>
      </w:pPr>
      <w:r w:rsidRPr="0009756A">
        <w:rPr>
          <w:rFonts w:ascii="Arial" w:hAnsi="Arial" w:cs="Arial"/>
          <w:bCs/>
          <w:sz w:val="20"/>
          <w:szCs w:val="20"/>
        </w:rPr>
        <w:t>Kinderen horen thuis;</w:t>
      </w:r>
    </w:p>
    <w:p w:rsidR="005E1E42" w:rsidRPr="0009756A" w:rsidRDefault="005E1E42" w:rsidP="00FC3129">
      <w:pPr>
        <w:numPr>
          <w:ilvl w:val="0"/>
          <w:numId w:val="15"/>
        </w:numPr>
        <w:tabs>
          <w:tab w:val="left" w:pos="851"/>
        </w:tabs>
        <w:spacing w:line="280" w:lineRule="atLeast"/>
        <w:rPr>
          <w:bCs/>
          <w:szCs w:val="20"/>
        </w:rPr>
      </w:pPr>
      <w:r w:rsidRPr="0009756A">
        <w:rPr>
          <w:bCs/>
          <w:szCs w:val="20"/>
        </w:rPr>
        <w:t>Wij gaan uit van mogelijkheden;</w:t>
      </w:r>
    </w:p>
    <w:p w:rsidR="005E1E42" w:rsidRPr="0009756A" w:rsidRDefault="005E1E42" w:rsidP="00FC3129">
      <w:pPr>
        <w:numPr>
          <w:ilvl w:val="0"/>
          <w:numId w:val="15"/>
        </w:numPr>
        <w:tabs>
          <w:tab w:val="left" w:pos="851"/>
        </w:tabs>
        <w:spacing w:line="280" w:lineRule="atLeast"/>
        <w:rPr>
          <w:bCs/>
          <w:szCs w:val="20"/>
        </w:rPr>
      </w:pPr>
      <w:r w:rsidRPr="0009756A">
        <w:rPr>
          <w:bCs/>
          <w:szCs w:val="20"/>
        </w:rPr>
        <w:t>Wij laten niemand wachten;</w:t>
      </w:r>
    </w:p>
    <w:p w:rsidR="005E1E42" w:rsidRPr="0009756A" w:rsidRDefault="005E1E42" w:rsidP="00FC3129">
      <w:pPr>
        <w:numPr>
          <w:ilvl w:val="0"/>
          <w:numId w:val="15"/>
        </w:numPr>
        <w:tabs>
          <w:tab w:val="left" w:pos="851"/>
        </w:tabs>
        <w:spacing w:line="280" w:lineRule="atLeast"/>
        <w:rPr>
          <w:bCs/>
          <w:szCs w:val="20"/>
        </w:rPr>
      </w:pPr>
      <w:r w:rsidRPr="0009756A">
        <w:rPr>
          <w:bCs/>
          <w:szCs w:val="20"/>
        </w:rPr>
        <w:t>Wij leren van elkaar.</w:t>
      </w:r>
    </w:p>
    <w:p w:rsidR="005E1E42" w:rsidRPr="0009756A" w:rsidRDefault="005E1E42" w:rsidP="00FC3129">
      <w:pPr>
        <w:pStyle w:val="NoSpacing"/>
        <w:numPr>
          <w:ilvl w:val="0"/>
          <w:numId w:val="14"/>
        </w:numPr>
        <w:tabs>
          <w:tab w:val="left" w:pos="851"/>
        </w:tabs>
        <w:spacing w:line="280" w:lineRule="atLeast"/>
        <w:rPr>
          <w:rFonts w:ascii="Arial" w:hAnsi="Arial" w:cs="Arial"/>
          <w:sz w:val="20"/>
          <w:szCs w:val="20"/>
        </w:rPr>
      </w:pPr>
      <w:r w:rsidRPr="0009756A">
        <w:rPr>
          <w:rFonts w:ascii="Arial" w:hAnsi="Arial" w:cs="Arial"/>
          <w:sz w:val="20"/>
          <w:szCs w:val="20"/>
        </w:rPr>
        <w:t>interne en externe samenhang</w:t>
      </w:r>
    </w:p>
    <w:p w:rsidR="005E1E42" w:rsidRPr="0009756A" w:rsidRDefault="005E1E42" w:rsidP="00FC3129">
      <w:pPr>
        <w:pStyle w:val="NoSpacing"/>
        <w:numPr>
          <w:ilvl w:val="0"/>
          <w:numId w:val="14"/>
        </w:numPr>
        <w:tabs>
          <w:tab w:val="left" w:pos="851"/>
        </w:tabs>
        <w:spacing w:line="280" w:lineRule="atLeast"/>
        <w:rPr>
          <w:rFonts w:ascii="Arial" w:hAnsi="Arial" w:cs="Arial"/>
          <w:sz w:val="20"/>
          <w:szCs w:val="20"/>
        </w:rPr>
      </w:pPr>
      <w:r w:rsidRPr="0009756A">
        <w:rPr>
          <w:rFonts w:ascii="Arial" w:hAnsi="Arial" w:cs="Arial"/>
          <w:sz w:val="20"/>
          <w:szCs w:val="20"/>
        </w:rPr>
        <w:t>concrete doelen en resultaten</w:t>
      </w:r>
    </w:p>
    <w:p w:rsidR="005E1E42" w:rsidRPr="0009756A" w:rsidRDefault="005E1E42" w:rsidP="00FC3129">
      <w:pPr>
        <w:pStyle w:val="NoSpacing"/>
        <w:tabs>
          <w:tab w:val="left" w:pos="851"/>
        </w:tabs>
        <w:spacing w:line="280" w:lineRule="atLeast"/>
        <w:ind w:left="720"/>
        <w:rPr>
          <w:rFonts w:ascii="Arial" w:hAnsi="Arial" w:cs="Arial"/>
          <w:sz w:val="20"/>
          <w:szCs w:val="20"/>
        </w:rPr>
      </w:pPr>
    </w:p>
    <w:p w:rsidR="005E1E42" w:rsidRPr="0009756A" w:rsidRDefault="005E1E42" w:rsidP="007E4A68">
      <w:pPr>
        <w:pStyle w:val="NoSpacing"/>
        <w:numPr>
          <w:ilvl w:val="0"/>
          <w:numId w:val="17"/>
        </w:numPr>
        <w:tabs>
          <w:tab w:val="left" w:pos="851"/>
        </w:tabs>
        <w:spacing w:line="280" w:lineRule="atLeast"/>
        <w:ind w:left="360"/>
        <w:rPr>
          <w:rFonts w:ascii="Arial" w:hAnsi="Arial" w:cs="Arial"/>
          <w:sz w:val="20"/>
          <w:szCs w:val="20"/>
        </w:rPr>
      </w:pPr>
      <w:r w:rsidRPr="0009756A">
        <w:rPr>
          <w:rFonts w:ascii="Arial" w:hAnsi="Arial" w:cs="Arial"/>
          <w:sz w:val="20"/>
          <w:szCs w:val="20"/>
        </w:rPr>
        <w:t>Het INK-model is het sturings- en ontwikkelingsmodel. Elke beleidsperiode kent een meerjarenbeleidsplan waar de jaarplannen van de regio’s en centrale diensten vanaf geleid zijn.</w:t>
      </w:r>
    </w:p>
    <w:p w:rsidR="005E1E42" w:rsidRPr="0009756A" w:rsidRDefault="005E1E42" w:rsidP="00FC3129">
      <w:pPr>
        <w:pStyle w:val="NoSpacing"/>
        <w:tabs>
          <w:tab w:val="left" w:pos="851"/>
        </w:tabs>
        <w:spacing w:line="280" w:lineRule="atLeast"/>
        <w:rPr>
          <w:rFonts w:ascii="Arial" w:hAnsi="Arial" w:cs="Arial"/>
          <w:sz w:val="20"/>
          <w:szCs w:val="20"/>
        </w:rPr>
      </w:pPr>
    </w:p>
    <w:p w:rsidR="005E1E42" w:rsidRPr="0009756A" w:rsidRDefault="005E1E42" w:rsidP="007E4A68">
      <w:pPr>
        <w:pStyle w:val="NoSpacing"/>
        <w:numPr>
          <w:ilvl w:val="0"/>
          <w:numId w:val="17"/>
        </w:numPr>
        <w:spacing w:line="280" w:lineRule="atLeast"/>
        <w:ind w:left="360"/>
        <w:rPr>
          <w:rFonts w:ascii="Arial" w:hAnsi="Arial" w:cs="Arial"/>
          <w:sz w:val="20"/>
          <w:szCs w:val="20"/>
        </w:rPr>
      </w:pPr>
      <w:r w:rsidRPr="0009756A">
        <w:rPr>
          <w:rFonts w:ascii="Arial" w:hAnsi="Arial" w:cs="Arial"/>
          <w:sz w:val="20"/>
          <w:szCs w:val="20"/>
        </w:rPr>
        <w:t xml:space="preserve">Lindenhout is onderweg naar intersectorale trajecten om oplossingen voor cliënten te realiseren. Deze ingrijpende verandering zal ook een herontwerp van de structuur vereisen. </w:t>
      </w:r>
    </w:p>
    <w:p w:rsidR="005E1E42" w:rsidRPr="0009756A" w:rsidRDefault="005E1E42" w:rsidP="00FC3129">
      <w:pPr>
        <w:pStyle w:val="NoSpacing"/>
        <w:spacing w:line="280" w:lineRule="atLeast"/>
        <w:ind w:left="66"/>
        <w:rPr>
          <w:rFonts w:ascii="Arial" w:hAnsi="Arial" w:cs="Arial"/>
          <w:sz w:val="20"/>
          <w:szCs w:val="20"/>
        </w:rPr>
      </w:pPr>
    </w:p>
    <w:p w:rsidR="005E1E42" w:rsidRPr="0009756A" w:rsidRDefault="005E1E42" w:rsidP="007E4A68">
      <w:pPr>
        <w:pStyle w:val="NoSpacing"/>
        <w:numPr>
          <w:ilvl w:val="0"/>
          <w:numId w:val="17"/>
        </w:numPr>
        <w:spacing w:line="280" w:lineRule="atLeast"/>
        <w:ind w:left="360"/>
        <w:rPr>
          <w:rFonts w:ascii="Arial" w:hAnsi="Arial" w:cs="Arial"/>
          <w:sz w:val="20"/>
          <w:szCs w:val="20"/>
        </w:rPr>
      </w:pPr>
      <w:r w:rsidRPr="0009756A">
        <w:rPr>
          <w:rFonts w:ascii="Arial" w:hAnsi="Arial" w:cs="Arial"/>
          <w:sz w:val="20"/>
          <w:szCs w:val="20"/>
        </w:rPr>
        <w:t>Medewerkers zijn deskundig en verantwoordelijk en beschikken over de volgende  kerncompetenties:</w:t>
      </w:r>
    </w:p>
    <w:p w:rsidR="005E1E42" w:rsidRPr="0009756A" w:rsidRDefault="005E1E42" w:rsidP="00FC3129">
      <w:pPr>
        <w:numPr>
          <w:ilvl w:val="0"/>
          <w:numId w:val="18"/>
        </w:numPr>
        <w:spacing w:line="280" w:lineRule="atLeast"/>
        <w:rPr>
          <w:bCs/>
          <w:szCs w:val="20"/>
        </w:rPr>
      </w:pPr>
      <w:r w:rsidRPr="0009756A">
        <w:rPr>
          <w:bCs/>
          <w:szCs w:val="20"/>
        </w:rPr>
        <w:t>Vraaggericht;</w:t>
      </w:r>
    </w:p>
    <w:p w:rsidR="005E1E42" w:rsidRPr="0009756A" w:rsidRDefault="005E1E42" w:rsidP="00FC3129">
      <w:pPr>
        <w:numPr>
          <w:ilvl w:val="0"/>
          <w:numId w:val="18"/>
        </w:numPr>
        <w:spacing w:line="280" w:lineRule="atLeast"/>
        <w:rPr>
          <w:bCs/>
          <w:szCs w:val="20"/>
        </w:rPr>
      </w:pPr>
      <w:r w:rsidRPr="0009756A">
        <w:rPr>
          <w:bCs/>
          <w:szCs w:val="20"/>
        </w:rPr>
        <w:t>Ontwikkelgericht;</w:t>
      </w:r>
    </w:p>
    <w:p w:rsidR="005E1E42" w:rsidRPr="0009756A" w:rsidRDefault="005E1E42" w:rsidP="00FC3129">
      <w:pPr>
        <w:numPr>
          <w:ilvl w:val="0"/>
          <w:numId w:val="18"/>
        </w:numPr>
        <w:spacing w:line="280" w:lineRule="atLeast"/>
        <w:rPr>
          <w:bCs/>
          <w:szCs w:val="20"/>
        </w:rPr>
      </w:pPr>
      <w:r w:rsidRPr="0009756A">
        <w:rPr>
          <w:bCs/>
          <w:szCs w:val="20"/>
        </w:rPr>
        <w:t>Resultaatgericht;</w:t>
      </w:r>
    </w:p>
    <w:p w:rsidR="005E1E42" w:rsidRPr="0009756A" w:rsidRDefault="005E1E42" w:rsidP="00FC3129">
      <w:pPr>
        <w:numPr>
          <w:ilvl w:val="0"/>
          <w:numId w:val="18"/>
        </w:numPr>
        <w:spacing w:line="280" w:lineRule="atLeast"/>
        <w:rPr>
          <w:bCs/>
          <w:szCs w:val="20"/>
        </w:rPr>
      </w:pPr>
      <w:r w:rsidRPr="0009756A">
        <w:rPr>
          <w:bCs/>
          <w:szCs w:val="20"/>
        </w:rPr>
        <w:t>Samenwerkend.</w:t>
      </w:r>
    </w:p>
    <w:p w:rsidR="005E1E42" w:rsidRDefault="005E1E42" w:rsidP="00FC3129">
      <w:pPr>
        <w:pStyle w:val="NoSpacing"/>
        <w:spacing w:line="280" w:lineRule="atLeast"/>
        <w:rPr>
          <w:rFonts w:ascii="Arial" w:hAnsi="Arial" w:cs="Arial"/>
          <w:sz w:val="20"/>
          <w:szCs w:val="20"/>
        </w:rPr>
      </w:pPr>
    </w:p>
    <w:p w:rsidR="005E1E42" w:rsidRPr="0009756A" w:rsidRDefault="005E1E42" w:rsidP="007E4A68">
      <w:pPr>
        <w:pStyle w:val="NoSpacing"/>
        <w:numPr>
          <w:ilvl w:val="0"/>
          <w:numId w:val="17"/>
        </w:numPr>
        <w:spacing w:line="280" w:lineRule="atLeast"/>
        <w:ind w:left="360"/>
        <w:rPr>
          <w:rFonts w:ascii="Arial" w:hAnsi="Arial" w:cs="Arial"/>
          <w:sz w:val="20"/>
          <w:szCs w:val="20"/>
        </w:rPr>
      </w:pPr>
      <w:r w:rsidRPr="0009756A">
        <w:rPr>
          <w:rFonts w:ascii="Arial" w:hAnsi="Arial" w:cs="Arial"/>
          <w:sz w:val="20"/>
          <w:szCs w:val="20"/>
        </w:rPr>
        <w:t>Managers zijn integraal verantwoordelijk voor resultaten binnen beleidskaders</w:t>
      </w:r>
      <w:r>
        <w:rPr>
          <w:rFonts w:ascii="Arial" w:hAnsi="Arial" w:cs="Arial"/>
          <w:sz w:val="20"/>
          <w:szCs w:val="20"/>
        </w:rPr>
        <w:t xml:space="preserve"> met een daarbij passende bevoegdheid</w:t>
      </w:r>
      <w:r w:rsidRPr="0009756A">
        <w:rPr>
          <w:rFonts w:ascii="Arial" w:hAnsi="Arial" w:cs="Arial"/>
          <w:sz w:val="20"/>
          <w:szCs w:val="20"/>
        </w:rPr>
        <w:t xml:space="preserve">. De herkenbare uniformiteit van Lindenhout kent regionale inkleuring naar de eigenheid van de cliëntgroepen in de regio’s. Ondersteuning vindt integraal plaats, wordt zo nodig gedeconcentreerd uitgevoerd. </w:t>
      </w:r>
    </w:p>
    <w:p w:rsidR="005E1E42" w:rsidRPr="0009756A" w:rsidRDefault="005E1E42" w:rsidP="00FC3129">
      <w:pPr>
        <w:pStyle w:val="NoSpacing"/>
        <w:spacing w:line="280" w:lineRule="atLeast"/>
        <w:ind w:left="66"/>
        <w:rPr>
          <w:rFonts w:ascii="Arial" w:hAnsi="Arial" w:cs="Arial"/>
          <w:sz w:val="20"/>
          <w:szCs w:val="20"/>
        </w:rPr>
      </w:pPr>
    </w:p>
    <w:p w:rsidR="005E1E42" w:rsidRPr="0009756A" w:rsidRDefault="005E1E42" w:rsidP="007E4A68">
      <w:pPr>
        <w:pStyle w:val="NoSpacing"/>
        <w:numPr>
          <w:ilvl w:val="0"/>
          <w:numId w:val="17"/>
        </w:numPr>
        <w:spacing w:line="280" w:lineRule="atLeast"/>
        <w:ind w:left="360"/>
        <w:rPr>
          <w:rFonts w:ascii="Arial" w:hAnsi="Arial" w:cs="Arial"/>
          <w:sz w:val="20"/>
          <w:szCs w:val="20"/>
        </w:rPr>
      </w:pPr>
      <w:r w:rsidRPr="0009756A">
        <w:rPr>
          <w:rFonts w:ascii="Arial" w:hAnsi="Arial" w:cs="Arial"/>
          <w:sz w:val="20"/>
          <w:szCs w:val="20"/>
        </w:rPr>
        <w:t xml:space="preserve">Rondom cliëntgroepen zijn multifunctionele basisteams </w:t>
      </w:r>
      <w:r>
        <w:rPr>
          <w:rFonts w:ascii="Arial" w:hAnsi="Arial" w:cs="Arial"/>
          <w:sz w:val="20"/>
          <w:szCs w:val="20"/>
        </w:rPr>
        <w:t xml:space="preserve">naar </w:t>
      </w:r>
      <w:r w:rsidRPr="0009756A">
        <w:rPr>
          <w:rFonts w:ascii="Arial" w:hAnsi="Arial" w:cs="Arial"/>
          <w:sz w:val="20"/>
          <w:szCs w:val="20"/>
        </w:rPr>
        <w:t xml:space="preserve">leeftijd geordend en regionaal ingebed. Voor alle leidinggevenden geldt dat zij verantwoordelijk zijn voor de informatie, de communicatie, de doeltreffendheid en de doelmatigheid van de teams/afdelingen/regio’s. </w:t>
      </w:r>
    </w:p>
    <w:p w:rsidR="005E1E42" w:rsidRPr="00B24ED6" w:rsidRDefault="005E1E42" w:rsidP="00977D6F"/>
    <w:p w:rsidR="005E1E42" w:rsidRDefault="005E1E42" w:rsidP="00977D6F">
      <w:pPr>
        <w:pStyle w:val="ParagraafNummer"/>
      </w:pPr>
      <w:bookmarkStart w:id="24" w:name="_Toc258487105"/>
      <w:bookmarkStart w:id="25" w:name="_Toc322465170"/>
      <w:r>
        <w:t>Raad van bestuur</w:t>
      </w:r>
      <w:bookmarkEnd w:id="24"/>
      <w:bookmarkEnd w:id="25"/>
    </w:p>
    <w:p w:rsidR="005E1E42" w:rsidRDefault="005E1E42" w:rsidP="00977D6F"/>
    <w:p w:rsidR="005E1E42" w:rsidRDefault="005E1E42" w:rsidP="00AA04A2">
      <w:pPr>
        <w:spacing w:line="280" w:lineRule="atLeast"/>
        <w:rPr>
          <w:szCs w:val="20"/>
        </w:rPr>
      </w:pPr>
      <w:r>
        <w:rPr>
          <w:szCs w:val="20"/>
        </w:rPr>
        <w:t xml:space="preserve">Lindenhout kent  een tweehoofdige Raad van Bestuur. De Raad van Bestuur  is belegd bij J.H.M. Deleersnijder (voorzitter) en A.J. Van Zon (lid).  De  nevenfuncties van mevrouw Deleersnijder zijn: bestuurslid van Defence for Children International (tot mei 2011), voorzitter Raad van Toezicht Kinderopvang Max. De nevenfunctie  van mevrouw A.J. Van Zon is lid Raad van Toezicht van Spectrum (tot november 2011). </w:t>
      </w:r>
    </w:p>
    <w:p w:rsidR="005E1E42" w:rsidRPr="00F74012" w:rsidRDefault="005E1E42" w:rsidP="00F74012"/>
    <w:p w:rsidR="005E1E42" w:rsidRDefault="005E1E42" w:rsidP="00B24ED6">
      <w:pPr>
        <w:pStyle w:val="ParagraafNummer"/>
      </w:pPr>
      <w:bookmarkStart w:id="26" w:name="_Toc322465171"/>
      <w:r>
        <w:t>Raad van Toezicht</w:t>
      </w:r>
      <w:bookmarkEnd w:id="26"/>
    </w:p>
    <w:bookmarkEnd w:id="22"/>
    <w:bookmarkEnd w:id="23"/>
    <w:p w:rsidR="005E1E42" w:rsidRPr="00894349" w:rsidRDefault="005E1E42" w:rsidP="00894349">
      <w:pPr>
        <w:spacing w:line="280" w:lineRule="atLeast"/>
      </w:pPr>
    </w:p>
    <w:p w:rsidR="005E1E42" w:rsidRDefault="005E1E42" w:rsidP="003625A7">
      <w:pPr>
        <w:spacing w:line="280" w:lineRule="atLeast"/>
        <w:rPr>
          <w:szCs w:val="20"/>
        </w:rPr>
      </w:pPr>
      <w:r>
        <w:rPr>
          <w:szCs w:val="20"/>
        </w:rPr>
        <w:t xml:space="preserve">De samenstelling van de Raad van Toezicht was per december 2011 als volgt: </w:t>
      </w:r>
    </w:p>
    <w:p w:rsidR="005E1E42" w:rsidRDefault="005E1E42" w:rsidP="003625A7">
      <w:pPr>
        <w:spacing w:line="280" w:lineRule="atLeast"/>
        <w:rPr>
          <w:szCs w:val="20"/>
        </w:rPr>
      </w:pPr>
    </w:p>
    <w:tbl>
      <w:tblPr>
        <w:tblW w:w="5000" w:type="pct"/>
        <w:tblBorders>
          <w:top w:val="single" w:sz="8" w:space="0" w:color="4F81BD"/>
          <w:left w:val="single" w:sz="8" w:space="0" w:color="4F81BD"/>
          <w:bottom w:val="single" w:sz="8" w:space="0" w:color="4F81BD"/>
          <w:right w:val="single" w:sz="8" w:space="0" w:color="4F81BD"/>
        </w:tblBorders>
        <w:tblLook w:val="00A0"/>
      </w:tblPr>
      <w:tblGrid>
        <w:gridCol w:w="3653"/>
        <w:gridCol w:w="5515"/>
      </w:tblGrid>
      <w:tr w:rsidR="005E1E42" w:rsidRPr="00FC404C" w:rsidTr="003660B6">
        <w:trPr>
          <w:cantSplit/>
          <w:tblHeader/>
        </w:trPr>
        <w:tc>
          <w:tcPr>
            <w:tcW w:w="1992" w:type="pct"/>
            <w:tcBorders>
              <w:top w:val="single" w:sz="8" w:space="0" w:color="4F81BD"/>
            </w:tcBorders>
            <w:shd w:val="clear" w:color="auto" w:fill="4F81BD"/>
          </w:tcPr>
          <w:p w:rsidR="005E1E42" w:rsidRPr="00FC404C" w:rsidRDefault="005E1E42" w:rsidP="003660B6">
            <w:pPr>
              <w:spacing w:line="280" w:lineRule="atLeast"/>
              <w:rPr>
                <w:b/>
                <w:bCs/>
                <w:color w:val="FFFFFF"/>
                <w:sz w:val="18"/>
                <w:szCs w:val="20"/>
              </w:rPr>
            </w:pPr>
            <w:r w:rsidRPr="00FC404C">
              <w:rPr>
                <w:b/>
                <w:bCs/>
                <w:color w:val="FFFFFF"/>
                <w:sz w:val="18"/>
                <w:szCs w:val="20"/>
              </w:rPr>
              <w:t xml:space="preserve">          Naam/functie</w:t>
            </w:r>
          </w:p>
        </w:tc>
        <w:tc>
          <w:tcPr>
            <w:tcW w:w="3008" w:type="pct"/>
            <w:tcBorders>
              <w:top w:val="single" w:sz="8" w:space="0" w:color="4F81BD"/>
            </w:tcBorders>
            <w:shd w:val="clear" w:color="auto" w:fill="4F81BD"/>
          </w:tcPr>
          <w:p w:rsidR="005E1E42" w:rsidRPr="00FC404C" w:rsidRDefault="005E1E42" w:rsidP="003660B6">
            <w:pPr>
              <w:spacing w:line="280" w:lineRule="atLeast"/>
              <w:rPr>
                <w:b/>
                <w:bCs/>
                <w:color w:val="FFFFFF"/>
                <w:sz w:val="18"/>
                <w:szCs w:val="20"/>
              </w:rPr>
            </w:pPr>
            <w:r w:rsidRPr="00FC404C">
              <w:rPr>
                <w:b/>
                <w:bCs/>
                <w:color w:val="FFFFFF"/>
                <w:sz w:val="18"/>
                <w:szCs w:val="20"/>
              </w:rPr>
              <w:t xml:space="preserve">   Nevenfuncties</w:t>
            </w:r>
          </w:p>
        </w:tc>
      </w:tr>
      <w:tr w:rsidR="005E1E42" w:rsidRPr="00FC404C" w:rsidTr="003660B6">
        <w:tc>
          <w:tcPr>
            <w:tcW w:w="1992" w:type="pct"/>
            <w:tcBorders>
              <w:top w:val="single" w:sz="8" w:space="0" w:color="4F81BD"/>
              <w:bottom w:val="single" w:sz="8" w:space="0" w:color="4F81BD"/>
            </w:tcBorders>
          </w:tcPr>
          <w:p w:rsidR="005E1E42" w:rsidRPr="00FC404C" w:rsidRDefault="005E1E42" w:rsidP="003660B6">
            <w:pPr>
              <w:spacing w:line="280" w:lineRule="atLeast"/>
              <w:rPr>
                <w:b/>
                <w:bCs/>
                <w:sz w:val="18"/>
                <w:szCs w:val="20"/>
              </w:rPr>
            </w:pPr>
            <w:r w:rsidRPr="00FC404C">
              <w:rPr>
                <w:b/>
                <w:bCs/>
                <w:sz w:val="18"/>
                <w:szCs w:val="20"/>
              </w:rPr>
              <w:t>De heer A.E. Brunekreeft, voorzitter. Functie: directeur/bestuurder KION ,</w:t>
            </w:r>
            <w:r w:rsidRPr="00FC404C">
              <w:rPr>
                <w:rFonts w:ascii="Tahoma" w:hAnsi="Tahoma" w:cs="Tahoma"/>
                <w:sz w:val="18"/>
                <w:szCs w:val="20"/>
              </w:rPr>
              <w:t xml:space="preserve"> </w:t>
            </w:r>
            <w:r w:rsidRPr="00FC404C">
              <w:rPr>
                <w:b/>
                <w:sz w:val="18"/>
                <w:szCs w:val="16"/>
              </w:rPr>
              <w:t>Stichting Kinderopvang Nijmegen</w:t>
            </w:r>
            <w:r w:rsidRPr="00FC404C">
              <w:rPr>
                <w:b/>
                <w:bCs/>
                <w:sz w:val="18"/>
                <w:szCs w:val="16"/>
              </w:rPr>
              <w:t xml:space="preserve"> NIjmegen</w:t>
            </w:r>
            <w:r w:rsidRPr="00FC404C">
              <w:rPr>
                <w:b/>
                <w:bCs/>
                <w:sz w:val="18"/>
                <w:szCs w:val="20"/>
              </w:rPr>
              <w:t xml:space="preserve"> </w:t>
            </w:r>
          </w:p>
        </w:tc>
        <w:tc>
          <w:tcPr>
            <w:tcW w:w="3008" w:type="pct"/>
            <w:tcBorders>
              <w:top w:val="single" w:sz="8" w:space="0" w:color="4F81BD"/>
              <w:bottom w:val="single" w:sz="8" w:space="0" w:color="4F81BD"/>
            </w:tcBorders>
          </w:tcPr>
          <w:p w:rsidR="005E1E42" w:rsidRPr="00FC404C" w:rsidRDefault="005E1E42" w:rsidP="003660B6">
            <w:pPr>
              <w:rPr>
                <w:sz w:val="18"/>
              </w:rPr>
            </w:pPr>
            <w:r w:rsidRPr="00FC404C">
              <w:rPr>
                <w:sz w:val="18"/>
              </w:rPr>
              <w:t>- Voorzitter Raad van Toezicht NU91</w:t>
            </w:r>
          </w:p>
        </w:tc>
      </w:tr>
      <w:tr w:rsidR="005E1E42" w:rsidRPr="00FC404C" w:rsidTr="006562B7">
        <w:trPr>
          <w:cantSplit/>
        </w:trPr>
        <w:tc>
          <w:tcPr>
            <w:tcW w:w="1992" w:type="pct"/>
          </w:tcPr>
          <w:p w:rsidR="005E1E42" w:rsidRPr="00FC404C" w:rsidRDefault="005E1E42" w:rsidP="003660B6">
            <w:pPr>
              <w:spacing w:line="280" w:lineRule="atLeast"/>
              <w:rPr>
                <w:b/>
                <w:bCs/>
                <w:sz w:val="18"/>
                <w:szCs w:val="20"/>
              </w:rPr>
            </w:pPr>
            <w:r w:rsidRPr="00FC404C">
              <w:rPr>
                <w:b/>
                <w:bCs/>
                <w:sz w:val="18"/>
                <w:szCs w:val="20"/>
              </w:rPr>
              <w:t>Mevrouw  M.J. van Strien, lid</w:t>
            </w:r>
            <w:r>
              <w:rPr>
                <w:b/>
                <w:bCs/>
                <w:sz w:val="18"/>
                <w:szCs w:val="20"/>
              </w:rPr>
              <w:t>.</w:t>
            </w:r>
            <w:r w:rsidRPr="00FC404C">
              <w:rPr>
                <w:b/>
                <w:bCs/>
                <w:sz w:val="18"/>
                <w:szCs w:val="20"/>
              </w:rPr>
              <w:t xml:space="preserve"> </w:t>
            </w:r>
          </w:p>
          <w:p w:rsidR="005E1E42" w:rsidRPr="00FC404C" w:rsidRDefault="005E1E42" w:rsidP="003660B6">
            <w:pPr>
              <w:spacing w:line="280" w:lineRule="atLeast"/>
              <w:rPr>
                <w:b/>
                <w:bCs/>
                <w:sz w:val="18"/>
                <w:szCs w:val="20"/>
              </w:rPr>
            </w:pPr>
            <w:r w:rsidRPr="00FC404C">
              <w:rPr>
                <w:b/>
                <w:bCs/>
                <w:sz w:val="18"/>
                <w:szCs w:val="20"/>
              </w:rPr>
              <w:t>Functie: Directeur Nationale Databank</w:t>
            </w:r>
          </w:p>
          <w:p w:rsidR="005E1E42" w:rsidRPr="00FC404C" w:rsidRDefault="005E1E42" w:rsidP="003660B6">
            <w:pPr>
              <w:spacing w:line="280" w:lineRule="atLeast"/>
              <w:rPr>
                <w:b/>
                <w:bCs/>
                <w:sz w:val="18"/>
                <w:szCs w:val="20"/>
              </w:rPr>
            </w:pPr>
            <w:r w:rsidRPr="00FC404C">
              <w:rPr>
                <w:b/>
                <w:bCs/>
                <w:sz w:val="18"/>
                <w:szCs w:val="20"/>
              </w:rPr>
              <w:t>Wegverkeersgegevens</w:t>
            </w:r>
          </w:p>
        </w:tc>
        <w:tc>
          <w:tcPr>
            <w:tcW w:w="3008" w:type="pct"/>
          </w:tcPr>
          <w:p w:rsidR="005E1E42" w:rsidRPr="00FC404C" w:rsidRDefault="005E1E42" w:rsidP="003660B6">
            <w:pPr>
              <w:rPr>
                <w:sz w:val="18"/>
              </w:rPr>
            </w:pPr>
            <w:r w:rsidRPr="00FC404C">
              <w:rPr>
                <w:sz w:val="18"/>
              </w:rPr>
              <w:t>- Lid Raad van Toezicht Kunstgebouw Zuid Holland</w:t>
            </w:r>
          </w:p>
        </w:tc>
      </w:tr>
      <w:tr w:rsidR="005E1E42" w:rsidRPr="00FC404C" w:rsidTr="003660B6">
        <w:trPr>
          <w:trHeight w:val="1019"/>
        </w:trPr>
        <w:tc>
          <w:tcPr>
            <w:tcW w:w="1992" w:type="pct"/>
            <w:tcBorders>
              <w:top w:val="single" w:sz="8" w:space="0" w:color="4F81BD"/>
              <w:bottom w:val="single" w:sz="8" w:space="0" w:color="4F81BD"/>
            </w:tcBorders>
          </w:tcPr>
          <w:p w:rsidR="005E1E42" w:rsidRPr="00FC404C" w:rsidRDefault="005E1E42" w:rsidP="003660B6">
            <w:pPr>
              <w:spacing w:line="280" w:lineRule="atLeast"/>
              <w:rPr>
                <w:b/>
                <w:bCs/>
                <w:sz w:val="18"/>
                <w:szCs w:val="20"/>
              </w:rPr>
            </w:pPr>
            <w:r w:rsidRPr="00FC404C">
              <w:rPr>
                <w:b/>
                <w:bCs/>
                <w:sz w:val="18"/>
                <w:szCs w:val="20"/>
              </w:rPr>
              <w:t>De heer J. Poelmann, lid</w:t>
            </w:r>
            <w:r>
              <w:rPr>
                <w:b/>
                <w:bCs/>
                <w:sz w:val="18"/>
                <w:szCs w:val="20"/>
              </w:rPr>
              <w:t>.</w:t>
            </w:r>
          </w:p>
        </w:tc>
        <w:tc>
          <w:tcPr>
            <w:tcW w:w="3008" w:type="pct"/>
            <w:tcBorders>
              <w:top w:val="single" w:sz="8" w:space="0" w:color="4F81BD"/>
              <w:bottom w:val="single" w:sz="8" w:space="0" w:color="4F81BD"/>
            </w:tcBorders>
          </w:tcPr>
          <w:p w:rsidR="005E1E42" w:rsidRPr="00FC404C" w:rsidRDefault="005E1E42" w:rsidP="003660B6">
            <w:pPr>
              <w:spacing w:line="280" w:lineRule="atLeast"/>
              <w:rPr>
                <w:sz w:val="18"/>
                <w:szCs w:val="16"/>
              </w:rPr>
            </w:pPr>
            <w:r w:rsidRPr="00FC404C">
              <w:rPr>
                <w:sz w:val="18"/>
                <w:szCs w:val="16"/>
              </w:rPr>
              <w:t>- Lid RvT stichting MEE Veluwe</w:t>
            </w:r>
          </w:p>
          <w:p w:rsidR="005E1E42" w:rsidRPr="00FC404C" w:rsidRDefault="005E1E42" w:rsidP="003660B6">
            <w:pPr>
              <w:spacing w:line="280" w:lineRule="atLeast"/>
              <w:rPr>
                <w:sz w:val="18"/>
                <w:szCs w:val="16"/>
              </w:rPr>
            </w:pPr>
            <w:r w:rsidRPr="00FC404C">
              <w:rPr>
                <w:sz w:val="18"/>
                <w:szCs w:val="16"/>
              </w:rPr>
              <w:t xml:space="preserve">- Lid RvT Expertise centrum forensische psychiatrie (EFP) </w:t>
            </w:r>
          </w:p>
          <w:p w:rsidR="005E1E42" w:rsidRPr="00FC404C" w:rsidRDefault="005E1E42" w:rsidP="003660B6">
            <w:pPr>
              <w:spacing w:line="280" w:lineRule="atLeast"/>
              <w:rPr>
                <w:sz w:val="18"/>
                <w:szCs w:val="16"/>
              </w:rPr>
            </w:pPr>
            <w:r w:rsidRPr="00FC404C">
              <w:rPr>
                <w:sz w:val="18"/>
                <w:szCs w:val="16"/>
              </w:rPr>
              <w:t>- Voorzitter D’66 in Apeldoorn</w:t>
            </w:r>
          </w:p>
          <w:p w:rsidR="005E1E42" w:rsidRPr="00FC404C" w:rsidRDefault="005E1E42" w:rsidP="003660B6">
            <w:pPr>
              <w:spacing w:line="280" w:lineRule="atLeast"/>
              <w:rPr>
                <w:sz w:val="18"/>
                <w:szCs w:val="16"/>
              </w:rPr>
            </w:pPr>
            <w:r w:rsidRPr="00FC404C">
              <w:rPr>
                <w:sz w:val="18"/>
                <w:szCs w:val="16"/>
              </w:rPr>
              <w:t xml:space="preserve">- Lid klachtencommissie BJZ Gelderland </w:t>
            </w:r>
          </w:p>
          <w:p w:rsidR="005E1E42" w:rsidRPr="00FC404C" w:rsidRDefault="005E1E42" w:rsidP="003660B6">
            <w:pPr>
              <w:spacing w:line="280" w:lineRule="atLeast"/>
              <w:rPr>
                <w:sz w:val="18"/>
                <w:szCs w:val="20"/>
              </w:rPr>
            </w:pPr>
            <w:r w:rsidRPr="00FC404C">
              <w:rPr>
                <w:sz w:val="18"/>
                <w:szCs w:val="16"/>
              </w:rPr>
              <w:t>- Docent postacademisch onderwijs voor Orthopedagogen</w:t>
            </w:r>
          </w:p>
        </w:tc>
      </w:tr>
      <w:tr w:rsidR="005E1E42" w:rsidRPr="00FC404C" w:rsidTr="003660B6">
        <w:trPr>
          <w:trHeight w:val="1019"/>
        </w:trPr>
        <w:tc>
          <w:tcPr>
            <w:tcW w:w="1992" w:type="pct"/>
          </w:tcPr>
          <w:p w:rsidR="005E1E42" w:rsidRPr="00FC404C" w:rsidRDefault="005E1E42" w:rsidP="003660B6">
            <w:pPr>
              <w:spacing w:line="280" w:lineRule="atLeast"/>
              <w:rPr>
                <w:b/>
                <w:bCs/>
                <w:sz w:val="18"/>
                <w:szCs w:val="20"/>
              </w:rPr>
            </w:pPr>
            <w:r w:rsidRPr="00FC404C">
              <w:rPr>
                <w:b/>
                <w:bCs/>
                <w:sz w:val="18"/>
                <w:szCs w:val="20"/>
              </w:rPr>
              <w:t>De heer W. Kozijn, lid</w:t>
            </w:r>
            <w:r>
              <w:rPr>
                <w:b/>
                <w:bCs/>
                <w:sz w:val="18"/>
                <w:szCs w:val="20"/>
              </w:rPr>
              <w:t>.</w:t>
            </w:r>
          </w:p>
        </w:tc>
        <w:tc>
          <w:tcPr>
            <w:tcW w:w="3008" w:type="pct"/>
          </w:tcPr>
          <w:p w:rsidR="005E1E42" w:rsidRPr="00FC404C" w:rsidRDefault="005E1E42" w:rsidP="003660B6">
            <w:pPr>
              <w:rPr>
                <w:sz w:val="18"/>
              </w:rPr>
            </w:pPr>
            <w:r w:rsidRPr="00FC404C">
              <w:rPr>
                <w:sz w:val="18"/>
              </w:rPr>
              <w:t>- Voorzitter Raad van Toezicht De Rading</w:t>
            </w:r>
          </w:p>
          <w:p w:rsidR="005E1E42" w:rsidRPr="00FC404C" w:rsidRDefault="005E1E42" w:rsidP="003660B6">
            <w:pPr>
              <w:rPr>
                <w:sz w:val="18"/>
              </w:rPr>
            </w:pPr>
            <w:r w:rsidRPr="00FC404C">
              <w:rPr>
                <w:sz w:val="18"/>
              </w:rPr>
              <w:t>- Voorzitter Raad van Toezicht Hilverzorg</w:t>
            </w:r>
          </w:p>
          <w:p w:rsidR="005E1E42" w:rsidRPr="00FC404C" w:rsidRDefault="005E1E42" w:rsidP="003660B6">
            <w:pPr>
              <w:rPr>
                <w:sz w:val="18"/>
              </w:rPr>
            </w:pPr>
            <w:r w:rsidRPr="00FC404C">
              <w:rPr>
                <w:sz w:val="18"/>
              </w:rPr>
              <w:t>- Voorzitter Raad van Toezicht stichting RAZ</w:t>
            </w:r>
          </w:p>
          <w:p w:rsidR="005E1E42" w:rsidRPr="00FC404C" w:rsidRDefault="005E1E42" w:rsidP="003660B6">
            <w:pPr>
              <w:rPr>
                <w:sz w:val="18"/>
              </w:rPr>
            </w:pPr>
            <w:r w:rsidRPr="00FC404C">
              <w:rPr>
                <w:sz w:val="18"/>
              </w:rPr>
              <w:t xml:space="preserve">- Adviseur gemeente Laren </w:t>
            </w:r>
          </w:p>
          <w:p w:rsidR="005E1E42" w:rsidRPr="00FC404C" w:rsidRDefault="005E1E42" w:rsidP="003660B6">
            <w:pPr>
              <w:rPr>
                <w:sz w:val="18"/>
              </w:rPr>
            </w:pPr>
            <w:r w:rsidRPr="00FC404C">
              <w:rPr>
                <w:sz w:val="18"/>
              </w:rPr>
              <w:t>- Bestuurslid Ds. De Boerstichting</w:t>
            </w:r>
          </w:p>
        </w:tc>
      </w:tr>
      <w:tr w:rsidR="005E1E42" w:rsidRPr="00FC404C" w:rsidTr="003660B6">
        <w:trPr>
          <w:cantSplit/>
        </w:trPr>
        <w:tc>
          <w:tcPr>
            <w:tcW w:w="1992" w:type="pct"/>
            <w:tcBorders>
              <w:top w:val="single" w:sz="8" w:space="0" w:color="4F81BD"/>
              <w:bottom w:val="single" w:sz="8" w:space="0" w:color="4F81BD"/>
            </w:tcBorders>
          </w:tcPr>
          <w:p w:rsidR="005E1E42" w:rsidRPr="00FC404C" w:rsidRDefault="005E1E42" w:rsidP="003660B6">
            <w:pPr>
              <w:spacing w:line="280" w:lineRule="atLeast"/>
              <w:rPr>
                <w:b/>
                <w:bCs/>
                <w:sz w:val="18"/>
                <w:szCs w:val="20"/>
              </w:rPr>
            </w:pPr>
            <w:r w:rsidRPr="00FC404C">
              <w:rPr>
                <w:b/>
                <w:bCs/>
                <w:sz w:val="18"/>
                <w:szCs w:val="20"/>
              </w:rPr>
              <w:t xml:space="preserve">De heer R. Florijn, vice-voorzitter. Functie: voorzitter Raad van Bestuur Diakonessenhuis Utrecht  </w:t>
            </w:r>
          </w:p>
        </w:tc>
        <w:tc>
          <w:tcPr>
            <w:tcW w:w="3008" w:type="pct"/>
            <w:tcBorders>
              <w:top w:val="single" w:sz="8" w:space="0" w:color="4F81BD"/>
              <w:bottom w:val="single" w:sz="8" w:space="0" w:color="4F81BD"/>
            </w:tcBorders>
          </w:tcPr>
          <w:p w:rsidR="005E1E42" w:rsidRPr="00FC404C" w:rsidRDefault="005E1E42" w:rsidP="003660B6">
            <w:pPr>
              <w:rPr>
                <w:sz w:val="18"/>
              </w:rPr>
            </w:pPr>
            <w:r w:rsidRPr="00FC404C">
              <w:rPr>
                <w:sz w:val="18"/>
              </w:rPr>
              <w:t>- Voorzitter Raad van Toezicht Stichting Activite</w:t>
            </w:r>
          </w:p>
          <w:p w:rsidR="005E1E42" w:rsidRPr="00FC404C" w:rsidRDefault="005E1E42" w:rsidP="003660B6">
            <w:pPr>
              <w:rPr>
                <w:sz w:val="18"/>
              </w:rPr>
            </w:pPr>
            <w:r w:rsidRPr="00FC404C">
              <w:rPr>
                <w:sz w:val="18"/>
              </w:rPr>
              <w:t>- Voorzitter Raad van Toezicht Zorggroep Reinalda</w:t>
            </w:r>
          </w:p>
          <w:p w:rsidR="005E1E42" w:rsidRPr="00FC404C" w:rsidRDefault="005E1E42" w:rsidP="003660B6">
            <w:pPr>
              <w:rPr>
                <w:sz w:val="18"/>
              </w:rPr>
            </w:pPr>
            <w:r w:rsidRPr="00FC404C">
              <w:rPr>
                <w:sz w:val="18"/>
              </w:rPr>
              <w:t>- Lid Raad van Toezicht Stichting Philadelphia</w:t>
            </w:r>
          </w:p>
          <w:p w:rsidR="005E1E42" w:rsidRPr="00FC404C" w:rsidRDefault="005E1E42" w:rsidP="003660B6">
            <w:pPr>
              <w:rPr>
                <w:sz w:val="18"/>
              </w:rPr>
            </w:pPr>
            <w:r w:rsidRPr="00FC404C">
              <w:rPr>
                <w:sz w:val="18"/>
              </w:rPr>
              <w:t>- Lid Raad van Advies voor de Accreditatie Bedrijfswetenschappen en Economie Radboud Universiteit Nijmegen</w:t>
            </w:r>
          </w:p>
          <w:p w:rsidR="005E1E42" w:rsidRPr="00FC404C" w:rsidRDefault="005E1E42" w:rsidP="003660B6">
            <w:pPr>
              <w:rPr>
                <w:sz w:val="18"/>
              </w:rPr>
            </w:pPr>
            <w:r w:rsidRPr="00FC404C">
              <w:rPr>
                <w:sz w:val="18"/>
              </w:rPr>
              <w:t>- Voorzitter Commissie van Beheer Christelijke Gereformeerde Kerk</w:t>
            </w:r>
          </w:p>
          <w:p w:rsidR="005E1E42" w:rsidRPr="00FC404C" w:rsidRDefault="005E1E42" w:rsidP="003660B6">
            <w:pPr>
              <w:rPr>
                <w:sz w:val="18"/>
              </w:rPr>
            </w:pPr>
            <w:r w:rsidRPr="00FC404C">
              <w:rPr>
                <w:sz w:val="18"/>
              </w:rPr>
              <w:t>- Lid bestuur NUZO (ouderenzorg)</w:t>
            </w:r>
          </w:p>
          <w:p w:rsidR="005E1E42" w:rsidRPr="00FC404C" w:rsidRDefault="005E1E42" w:rsidP="003660B6">
            <w:pPr>
              <w:rPr>
                <w:sz w:val="18"/>
              </w:rPr>
            </w:pPr>
            <w:r w:rsidRPr="00FC404C">
              <w:rPr>
                <w:sz w:val="18"/>
              </w:rPr>
              <w:t>- Commissaris M&amp;I partners</w:t>
            </w:r>
          </w:p>
          <w:p w:rsidR="005E1E42" w:rsidRPr="00FC404C" w:rsidRDefault="005E1E42" w:rsidP="003660B6">
            <w:pPr>
              <w:rPr>
                <w:sz w:val="18"/>
              </w:rPr>
            </w:pPr>
            <w:r w:rsidRPr="00FC404C">
              <w:rPr>
                <w:sz w:val="18"/>
              </w:rPr>
              <w:t>- Lid bestuur Girard Stichting (medisch wetenschappelijk onderzoek)</w:t>
            </w:r>
          </w:p>
          <w:p w:rsidR="005E1E42" w:rsidRPr="00FC404C" w:rsidRDefault="005E1E42" w:rsidP="003660B6">
            <w:pPr>
              <w:rPr>
                <w:sz w:val="18"/>
              </w:rPr>
            </w:pPr>
            <w:r w:rsidRPr="00FC404C">
              <w:rPr>
                <w:sz w:val="18"/>
              </w:rPr>
              <w:t>- Partner VitaValley (zorginnovatie)</w:t>
            </w:r>
          </w:p>
          <w:p w:rsidR="005E1E42" w:rsidRPr="00FC404C" w:rsidRDefault="005E1E42" w:rsidP="003660B6">
            <w:pPr>
              <w:rPr>
                <w:sz w:val="18"/>
              </w:rPr>
            </w:pPr>
            <w:r w:rsidRPr="00FC404C">
              <w:rPr>
                <w:sz w:val="18"/>
              </w:rPr>
              <w:t xml:space="preserve">- Voorzitter CZO </w:t>
            </w:r>
          </w:p>
        </w:tc>
      </w:tr>
      <w:tr w:rsidR="005E1E42" w:rsidRPr="00FC404C" w:rsidTr="003660B6">
        <w:tc>
          <w:tcPr>
            <w:tcW w:w="1992" w:type="pct"/>
          </w:tcPr>
          <w:p w:rsidR="005E1E42" w:rsidRPr="00FC404C" w:rsidRDefault="005E1E42" w:rsidP="003660B6">
            <w:pPr>
              <w:spacing w:line="280" w:lineRule="atLeast"/>
              <w:rPr>
                <w:b/>
                <w:bCs/>
                <w:sz w:val="18"/>
                <w:szCs w:val="20"/>
              </w:rPr>
            </w:pPr>
            <w:r w:rsidRPr="00FC404C">
              <w:rPr>
                <w:b/>
                <w:bCs/>
                <w:sz w:val="18"/>
                <w:szCs w:val="20"/>
              </w:rPr>
              <w:t xml:space="preserve">Mevrouw R. Pröpper-Janssen, lid. Functie: register accountant </w:t>
            </w:r>
          </w:p>
        </w:tc>
        <w:tc>
          <w:tcPr>
            <w:tcW w:w="3008" w:type="pct"/>
          </w:tcPr>
          <w:p w:rsidR="005E1E42" w:rsidRPr="00FC404C" w:rsidRDefault="005E1E42" w:rsidP="003660B6">
            <w:pPr>
              <w:rPr>
                <w:sz w:val="18"/>
                <w:szCs w:val="16"/>
              </w:rPr>
            </w:pPr>
            <w:r w:rsidRPr="00FC404C">
              <w:rPr>
                <w:sz w:val="18"/>
                <w:szCs w:val="16"/>
              </w:rPr>
              <w:t>Geen voor Lindenhout relevante nevenfuncties.</w:t>
            </w:r>
          </w:p>
          <w:p w:rsidR="005E1E42" w:rsidRPr="00FC404C" w:rsidRDefault="005E1E42" w:rsidP="003660B6">
            <w:pPr>
              <w:rPr>
                <w:sz w:val="18"/>
              </w:rPr>
            </w:pPr>
          </w:p>
        </w:tc>
      </w:tr>
      <w:tr w:rsidR="005E1E42" w:rsidRPr="00FC404C" w:rsidTr="003625A7">
        <w:trPr>
          <w:cantSplit/>
        </w:trPr>
        <w:tc>
          <w:tcPr>
            <w:tcW w:w="1992" w:type="pct"/>
            <w:tcBorders>
              <w:top w:val="single" w:sz="8" w:space="0" w:color="4F81BD"/>
              <w:bottom w:val="single" w:sz="8" w:space="0" w:color="4F81BD"/>
            </w:tcBorders>
          </w:tcPr>
          <w:p w:rsidR="005E1E42" w:rsidRPr="00FC404C" w:rsidRDefault="005E1E42" w:rsidP="003660B6">
            <w:pPr>
              <w:spacing w:line="280" w:lineRule="atLeast"/>
              <w:rPr>
                <w:b/>
                <w:bCs/>
                <w:sz w:val="18"/>
                <w:szCs w:val="20"/>
              </w:rPr>
            </w:pPr>
            <w:r w:rsidRPr="00FC404C">
              <w:rPr>
                <w:b/>
                <w:bCs/>
                <w:sz w:val="18"/>
                <w:szCs w:val="20"/>
              </w:rPr>
              <w:t xml:space="preserve">Mevrouw </w:t>
            </w:r>
            <w:r w:rsidRPr="00FC404C">
              <w:rPr>
                <w:b/>
                <w:sz w:val="18"/>
              </w:rPr>
              <w:t>D.J.B. de Wolff, lid</w:t>
            </w:r>
            <w:r w:rsidRPr="00FC404C">
              <w:rPr>
                <w:b/>
                <w:bCs/>
                <w:sz w:val="18"/>
                <w:szCs w:val="20"/>
              </w:rPr>
              <w:t>. Functie: advocaat-partner Stadhouders Advocaten Utrecht</w:t>
            </w:r>
          </w:p>
        </w:tc>
        <w:tc>
          <w:tcPr>
            <w:tcW w:w="3008" w:type="pct"/>
            <w:tcBorders>
              <w:top w:val="single" w:sz="8" w:space="0" w:color="4F81BD"/>
              <w:bottom w:val="single" w:sz="8" w:space="0" w:color="4F81BD"/>
            </w:tcBorders>
          </w:tcPr>
          <w:p w:rsidR="005E1E42" w:rsidRPr="00FC404C" w:rsidRDefault="005E1E42" w:rsidP="003660B6">
            <w:pPr>
              <w:rPr>
                <w:sz w:val="18"/>
              </w:rPr>
            </w:pPr>
            <w:r w:rsidRPr="00FC404C">
              <w:rPr>
                <w:sz w:val="18"/>
              </w:rPr>
              <w:t>- Lid van de Algemene Raad (dagelijks bestuur) van de Nederlandse Orde van Advocaten,</w:t>
            </w:r>
          </w:p>
          <w:p w:rsidR="005E1E42" w:rsidRPr="00FC404C" w:rsidRDefault="005E1E42" w:rsidP="003660B6">
            <w:pPr>
              <w:rPr>
                <w:sz w:val="18"/>
              </w:rPr>
            </w:pPr>
            <w:r w:rsidRPr="00FC404C">
              <w:rPr>
                <w:sz w:val="18"/>
              </w:rPr>
              <w:t xml:space="preserve">- Lid Raad van Commissarissen Stichting Standvast Wonen </w:t>
            </w:r>
          </w:p>
          <w:p w:rsidR="005E1E42" w:rsidRPr="00FC404C" w:rsidRDefault="005E1E42" w:rsidP="003660B6">
            <w:pPr>
              <w:rPr>
                <w:sz w:val="18"/>
              </w:rPr>
            </w:pPr>
            <w:r w:rsidRPr="00FC404C">
              <w:rPr>
                <w:sz w:val="18"/>
              </w:rPr>
              <w:t>- Lid Commissie van Beroep Pensioenfonds Zorg en Welzijn</w:t>
            </w:r>
          </w:p>
          <w:p w:rsidR="005E1E42" w:rsidRPr="00FC404C" w:rsidRDefault="005E1E42" w:rsidP="003660B6">
            <w:pPr>
              <w:rPr>
                <w:sz w:val="18"/>
              </w:rPr>
            </w:pPr>
            <w:r w:rsidRPr="00FC404C">
              <w:rPr>
                <w:sz w:val="18"/>
              </w:rPr>
              <w:t>- Plaatsvervangend voorzitter van de Landelijke commissie geschillen Wet Medezeggenschap Scholen</w:t>
            </w:r>
          </w:p>
          <w:p w:rsidR="005E1E42" w:rsidRPr="00FC404C" w:rsidRDefault="005E1E42" w:rsidP="003660B6">
            <w:pPr>
              <w:rPr>
                <w:sz w:val="18"/>
              </w:rPr>
            </w:pPr>
            <w:r w:rsidRPr="00FC404C">
              <w:rPr>
                <w:sz w:val="18"/>
              </w:rPr>
              <w:t>- Lid Advies- en Arbitragecommissie Rijksdienst</w:t>
            </w:r>
          </w:p>
          <w:p w:rsidR="005E1E42" w:rsidRPr="00FC404C" w:rsidRDefault="005E1E42" w:rsidP="003660B6">
            <w:pPr>
              <w:rPr>
                <w:sz w:val="18"/>
              </w:rPr>
            </w:pPr>
            <w:r w:rsidRPr="00FC404C">
              <w:rPr>
                <w:sz w:val="18"/>
              </w:rPr>
              <w:t>- Voorzitter Stichting Kilimanjaro Productions</w:t>
            </w:r>
          </w:p>
        </w:tc>
      </w:tr>
    </w:tbl>
    <w:p w:rsidR="005E1E42" w:rsidRPr="008934AE" w:rsidRDefault="005E1E42" w:rsidP="003625A7">
      <w:pPr>
        <w:spacing w:line="280" w:lineRule="atLeast"/>
        <w:rPr>
          <w:b/>
          <w:szCs w:val="20"/>
        </w:rPr>
      </w:pPr>
    </w:p>
    <w:p w:rsidR="005E1E42" w:rsidRDefault="005E1E42" w:rsidP="003625A7">
      <w:pPr>
        <w:spacing w:line="280" w:lineRule="atLeast"/>
        <w:rPr>
          <w:szCs w:val="20"/>
        </w:rPr>
      </w:pPr>
      <w:r w:rsidRPr="00BE1E7F">
        <w:rPr>
          <w:szCs w:val="20"/>
        </w:rPr>
        <w:t xml:space="preserve">De leden van de Raad ontvangen een vergoeding gebaseerd op de code van de NVTZ; in het afgelopen jaar is besloten met ingang van 2012 de </w:t>
      </w:r>
      <w:r>
        <w:rPr>
          <w:szCs w:val="20"/>
        </w:rPr>
        <w:t>code volledig te volgen. In 2011</w:t>
      </w:r>
      <w:r w:rsidRPr="00BE1E7F">
        <w:rPr>
          <w:szCs w:val="20"/>
        </w:rPr>
        <w:t xml:space="preserve"> is daar van afgeweken op historische </w:t>
      </w:r>
      <w:r>
        <w:rPr>
          <w:szCs w:val="20"/>
        </w:rPr>
        <w:t>gronden. De vergoeding betrof 87,5</w:t>
      </w:r>
      <w:r w:rsidRPr="00BE1E7F">
        <w:rPr>
          <w:szCs w:val="20"/>
        </w:rPr>
        <w:t xml:space="preserve"> % van de in de code genoemde</w:t>
      </w:r>
      <w:r>
        <w:rPr>
          <w:szCs w:val="20"/>
        </w:rPr>
        <w:t xml:space="preserve"> bedragen.</w:t>
      </w:r>
    </w:p>
    <w:p w:rsidR="005E1E42" w:rsidRDefault="005E1E42" w:rsidP="003625A7">
      <w:pPr>
        <w:spacing w:line="280" w:lineRule="atLeast"/>
        <w:rPr>
          <w:i/>
          <w:szCs w:val="20"/>
        </w:rPr>
      </w:pPr>
    </w:p>
    <w:p w:rsidR="005E1E42" w:rsidRPr="007B5D9A" w:rsidRDefault="005E1E42" w:rsidP="003625A7">
      <w:pPr>
        <w:spacing w:line="280" w:lineRule="atLeast"/>
        <w:rPr>
          <w:i/>
          <w:szCs w:val="20"/>
        </w:rPr>
      </w:pPr>
      <w:r w:rsidRPr="007B5D9A">
        <w:rPr>
          <w:i/>
          <w:szCs w:val="20"/>
        </w:rPr>
        <w:t>Toezichtsvisie en toetsingskader</w:t>
      </w:r>
    </w:p>
    <w:p w:rsidR="005E1E42" w:rsidRPr="00480103" w:rsidRDefault="005E1E42" w:rsidP="003625A7">
      <w:pPr>
        <w:spacing w:line="280" w:lineRule="atLeast"/>
        <w:rPr>
          <w:szCs w:val="20"/>
        </w:rPr>
      </w:pPr>
      <w:r>
        <w:rPr>
          <w:szCs w:val="20"/>
        </w:rPr>
        <w:t xml:space="preserve">De Raad van Toezicht kent drie hoofdfuncties; toezichthouder, adviseur en werkgever van het bestuur van de organisatie. In haar toezichthoudende functie heeft de Raad haar ijkpunten van toezicht </w:t>
      </w:r>
      <w:r w:rsidRPr="00480103">
        <w:rPr>
          <w:szCs w:val="20"/>
        </w:rPr>
        <w:t xml:space="preserve">vastgesteld en gehanteerd. Deze zijn samengevat: </w:t>
      </w:r>
    </w:p>
    <w:p w:rsidR="005E1E42" w:rsidRDefault="005E1E42" w:rsidP="003625A7">
      <w:pPr>
        <w:spacing w:line="280" w:lineRule="atLeast"/>
        <w:rPr>
          <w:szCs w:val="20"/>
        </w:rPr>
      </w:pPr>
    </w:p>
    <w:p w:rsidR="005E1E42" w:rsidRDefault="005E1E42" w:rsidP="003660B6">
      <w:pPr>
        <w:spacing w:line="280" w:lineRule="atLeast"/>
        <w:rPr>
          <w:szCs w:val="20"/>
        </w:rPr>
      </w:pPr>
      <w:r w:rsidRPr="00480103">
        <w:rPr>
          <w:szCs w:val="20"/>
        </w:rPr>
        <w:t xml:space="preserve">Het beleid van de Raad van Bestuur is onderhevig aan het toezicht van de Raad van Toezicht. Deze ziet er op toe dat op een te verantwoorden wijze de doelstellingen worden behaald die wettelijk en maatschappelijk van Lindenhout mogen worden verwacht. </w:t>
      </w:r>
    </w:p>
    <w:p w:rsidR="005E1E42" w:rsidRDefault="005E1E42" w:rsidP="003660B6">
      <w:pPr>
        <w:spacing w:line="280" w:lineRule="atLeast"/>
        <w:rPr>
          <w:szCs w:val="20"/>
        </w:rPr>
      </w:pPr>
    </w:p>
    <w:p w:rsidR="005E1E42" w:rsidRDefault="005E1E42" w:rsidP="003660B6">
      <w:pPr>
        <w:spacing w:line="280" w:lineRule="atLeast"/>
        <w:rPr>
          <w:szCs w:val="20"/>
        </w:rPr>
      </w:pPr>
      <w:r w:rsidRPr="00480103">
        <w:rPr>
          <w:szCs w:val="20"/>
        </w:rPr>
        <w:t xml:space="preserve">De Raad van Toezicht richt zich bij zijn beoordeling van het beleid naar de maatschappelijke functie van de organisatie. De Raad van Toezicht verzamelt impliciet (bijvoorbeeld door gebruik te maken van de verschillende achtergrond van zijn leden) en expliciet (bijvoorbeeld door nader onderzoek, overleg, raadpleging, etc.) informatie over het belang van de relevante maatschappelijke belanghouders bij het resultaat of bij de gang van zaken van de organisatie. Die informatie vormt de belangrijkste bron voor het stellen van zijn criteria van toezicht. </w:t>
      </w:r>
    </w:p>
    <w:p w:rsidR="005E1E42" w:rsidRPr="00480103" w:rsidRDefault="005E1E42" w:rsidP="003660B6">
      <w:pPr>
        <w:spacing w:line="280" w:lineRule="atLeast"/>
        <w:rPr>
          <w:szCs w:val="20"/>
        </w:rPr>
      </w:pPr>
    </w:p>
    <w:p w:rsidR="005E1E42" w:rsidRPr="00480103" w:rsidRDefault="005E1E42" w:rsidP="003660B6">
      <w:pPr>
        <w:spacing w:line="280" w:lineRule="atLeast"/>
        <w:rPr>
          <w:szCs w:val="20"/>
        </w:rPr>
      </w:pPr>
      <w:r w:rsidRPr="00480103">
        <w:rPr>
          <w:szCs w:val="20"/>
        </w:rPr>
        <w:t>Om zijn toezichthoudende verantwoordelijkheid naar behoren te vervullen, heeft de Raad van Toezicht zijn ijkpunten van toezicht geëxpliciteerd op een wijze die aan het model Policy Governance ® is ontleend. Zo heeft de Raad van Toezicht geformuleerd welke doelstellingen redelijkerwijs moeten worden gehaald, en de kritieke grenzen van opereren aangegeven binnen welke de Raad van Bestuur op goedkeuring door de Raad van Toezicht mag rekenen.</w:t>
      </w:r>
    </w:p>
    <w:p w:rsidR="005E1E42" w:rsidRPr="00480103" w:rsidRDefault="005E1E42" w:rsidP="003660B6">
      <w:pPr>
        <w:spacing w:line="280" w:lineRule="atLeast"/>
        <w:rPr>
          <w:szCs w:val="20"/>
        </w:rPr>
      </w:pPr>
    </w:p>
    <w:p w:rsidR="005E1E42" w:rsidRDefault="005E1E42" w:rsidP="003625A7">
      <w:pPr>
        <w:spacing w:line="280" w:lineRule="atLeast"/>
        <w:rPr>
          <w:szCs w:val="20"/>
        </w:rPr>
      </w:pPr>
      <w:r w:rsidRPr="00480103">
        <w:rPr>
          <w:szCs w:val="20"/>
        </w:rPr>
        <w:t xml:space="preserve">De Raad van Bestuur heeft vooraf geen goedkeuring nodig voor zijn beleid, behalve voor die beslissingen die in de statuten met name zijn genoemd (art. 10, lid 5), waarvoor </w:t>
      </w:r>
      <w:r w:rsidRPr="003660B6">
        <w:rPr>
          <w:szCs w:val="20"/>
        </w:rPr>
        <w:t>voorafgaand</w:t>
      </w:r>
      <w:r w:rsidRPr="00480103">
        <w:rPr>
          <w:szCs w:val="20"/>
        </w:rPr>
        <w:t xml:space="preserve"> aan besluitvorming door de Raad van Bestuur de specifieke goedkeuring van de Raad van Toezicht vereist is. Tevens behoeft de Raad van Bestuur vooraf goedkeuring voor het vaststellen en/of wijzigen van zijn bestuursreglement en de onderlinge taakverdeling.</w:t>
      </w:r>
    </w:p>
    <w:p w:rsidR="005E1E42" w:rsidRPr="00480103" w:rsidRDefault="005E1E42" w:rsidP="003625A7">
      <w:pPr>
        <w:spacing w:line="280" w:lineRule="atLeast"/>
        <w:rPr>
          <w:szCs w:val="20"/>
        </w:rPr>
      </w:pPr>
    </w:p>
    <w:p w:rsidR="005E1E42" w:rsidRPr="00480103" w:rsidRDefault="005E1E42" w:rsidP="003625A7">
      <w:pPr>
        <w:spacing w:line="280" w:lineRule="atLeast"/>
        <w:rPr>
          <w:szCs w:val="20"/>
        </w:rPr>
      </w:pPr>
      <w:r w:rsidRPr="00480103">
        <w:rPr>
          <w:szCs w:val="20"/>
        </w:rPr>
        <w:t xml:space="preserve">Voor al het overige beleid verantwoordt de Raad van Bestuur zich in beginsel </w:t>
      </w:r>
      <w:r w:rsidRPr="003660B6">
        <w:rPr>
          <w:szCs w:val="20"/>
        </w:rPr>
        <w:t xml:space="preserve">achteraf. </w:t>
      </w:r>
    </w:p>
    <w:p w:rsidR="005E1E42" w:rsidRPr="00480103" w:rsidRDefault="005E1E42" w:rsidP="003625A7">
      <w:pPr>
        <w:spacing w:line="280" w:lineRule="atLeast"/>
        <w:rPr>
          <w:szCs w:val="20"/>
        </w:rPr>
      </w:pPr>
      <w:r w:rsidRPr="00480103">
        <w:rPr>
          <w:szCs w:val="20"/>
        </w:rPr>
        <w:t xml:space="preserve">Daarnaast ligt in een informatieprotocol  vast welke informatie de Raad bereikt en met welk doel. </w:t>
      </w:r>
    </w:p>
    <w:p w:rsidR="005E1E42" w:rsidRDefault="005E1E42" w:rsidP="003625A7">
      <w:pPr>
        <w:spacing w:line="280" w:lineRule="atLeast"/>
        <w:rPr>
          <w:szCs w:val="20"/>
        </w:rPr>
      </w:pPr>
    </w:p>
    <w:p w:rsidR="005E1E42" w:rsidRPr="00BE1E7F" w:rsidRDefault="005E1E42" w:rsidP="003625A7">
      <w:pPr>
        <w:spacing w:line="280" w:lineRule="atLeast"/>
        <w:rPr>
          <w:i/>
          <w:szCs w:val="20"/>
        </w:rPr>
      </w:pPr>
      <w:r w:rsidRPr="00BE1E7F">
        <w:rPr>
          <w:i/>
          <w:szCs w:val="20"/>
        </w:rPr>
        <w:t>Inhoud en werkwijze van het toezicht in 2011</w:t>
      </w:r>
    </w:p>
    <w:p w:rsidR="005E1E42" w:rsidRPr="00BE1E7F" w:rsidRDefault="005E1E42" w:rsidP="003625A7">
      <w:pPr>
        <w:spacing w:line="280" w:lineRule="atLeast"/>
        <w:rPr>
          <w:szCs w:val="20"/>
        </w:rPr>
      </w:pPr>
      <w:r w:rsidRPr="00BE1E7F">
        <w:rPr>
          <w:szCs w:val="20"/>
        </w:rPr>
        <w:t>In 2011 is de Raad ter goedkeuring aangeboden:</w:t>
      </w:r>
    </w:p>
    <w:p w:rsidR="005E1E42" w:rsidRPr="003660B6" w:rsidRDefault="005E1E42" w:rsidP="003660B6">
      <w:pPr>
        <w:pStyle w:val="ListParagraph"/>
        <w:numPr>
          <w:ilvl w:val="0"/>
          <w:numId w:val="30"/>
        </w:numPr>
        <w:spacing w:line="280" w:lineRule="atLeast"/>
        <w:rPr>
          <w:szCs w:val="20"/>
        </w:rPr>
      </w:pPr>
      <w:r w:rsidRPr="003660B6">
        <w:rPr>
          <w:szCs w:val="20"/>
        </w:rPr>
        <w:t>Het jaardocument 2010</w:t>
      </w:r>
    </w:p>
    <w:p w:rsidR="005E1E42" w:rsidRPr="003660B6" w:rsidRDefault="005E1E42" w:rsidP="003660B6">
      <w:pPr>
        <w:pStyle w:val="ListParagraph"/>
        <w:numPr>
          <w:ilvl w:val="0"/>
          <w:numId w:val="30"/>
        </w:numPr>
        <w:spacing w:line="280" w:lineRule="atLeast"/>
        <w:rPr>
          <w:szCs w:val="20"/>
        </w:rPr>
      </w:pPr>
      <w:r w:rsidRPr="003660B6">
        <w:rPr>
          <w:szCs w:val="20"/>
        </w:rPr>
        <w:t>De begroting 2012</w:t>
      </w:r>
    </w:p>
    <w:p w:rsidR="005E1E42" w:rsidRPr="003660B6" w:rsidRDefault="005E1E42" w:rsidP="003660B6">
      <w:pPr>
        <w:pStyle w:val="ListParagraph"/>
        <w:numPr>
          <w:ilvl w:val="0"/>
          <w:numId w:val="30"/>
        </w:numPr>
        <w:spacing w:line="280" w:lineRule="atLeast"/>
        <w:rPr>
          <w:szCs w:val="20"/>
        </w:rPr>
      </w:pPr>
      <w:r w:rsidRPr="003660B6">
        <w:rPr>
          <w:szCs w:val="20"/>
        </w:rPr>
        <w:t xml:space="preserve">Jaarplan 2012 </w:t>
      </w:r>
    </w:p>
    <w:p w:rsidR="005E1E42" w:rsidRPr="003660B6" w:rsidRDefault="005E1E42" w:rsidP="003660B6">
      <w:pPr>
        <w:pStyle w:val="ListParagraph"/>
        <w:numPr>
          <w:ilvl w:val="0"/>
          <w:numId w:val="30"/>
        </w:numPr>
        <w:spacing w:line="280" w:lineRule="atLeast"/>
        <w:rPr>
          <w:szCs w:val="20"/>
        </w:rPr>
      </w:pPr>
      <w:r w:rsidRPr="003660B6">
        <w:rPr>
          <w:szCs w:val="20"/>
        </w:rPr>
        <w:t xml:space="preserve">Opzet strategische analyse </w:t>
      </w:r>
    </w:p>
    <w:p w:rsidR="005E1E42" w:rsidRDefault="005E1E42" w:rsidP="003625A7">
      <w:pPr>
        <w:spacing w:line="280" w:lineRule="atLeast"/>
        <w:rPr>
          <w:szCs w:val="20"/>
        </w:rPr>
      </w:pPr>
    </w:p>
    <w:p w:rsidR="005E1E42" w:rsidRDefault="005E1E42" w:rsidP="003625A7">
      <w:pPr>
        <w:spacing w:line="280" w:lineRule="atLeast"/>
        <w:rPr>
          <w:szCs w:val="20"/>
        </w:rPr>
      </w:pPr>
      <w:r>
        <w:rPr>
          <w:szCs w:val="20"/>
        </w:rPr>
        <w:t xml:space="preserve">Op de agenda van de Raad van Toezicht is eveneens een aantal malen het strategische samenwerkingsvraagstuk aan de orde geweest. Op welke wijze de ambitie van de organisaties </w:t>
      </w:r>
    </w:p>
    <w:p w:rsidR="005E1E42" w:rsidRDefault="005E1E42" w:rsidP="003625A7">
      <w:pPr>
        <w:spacing w:line="280" w:lineRule="atLeast"/>
        <w:rPr>
          <w:szCs w:val="20"/>
        </w:rPr>
      </w:pPr>
      <w:r>
        <w:rPr>
          <w:szCs w:val="20"/>
        </w:rPr>
        <w:t xml:space="preserve">het best geborgd is, is daarbij leidraad geweest. </w:t>
      </w:r>
    </w:p>
    <w:p w:rsidR="005E1E42" w:rsidRDefault="005E1E42" w:rsidP="003625A7">
      <w:pPr>
        <w:spacing w:line="280" w:lineRule="atLeast"/>
        <w:rPr>
          <w:szCs w:val="20"/>
        </w:rPr>
      </w:pPr>
    </w:p>
    <w:p w:rsidR="005E1E42" w:rsidRDefault="005E1E42" w:rsidP="003625A7">
      <w:pPr>
        <w:spacing w:line="280" w:lineRule="atLeast"/>
        <w:rPr>
          <w:szCs w:val="20"/>
        </w:rPr>
      </w:pPr>
      <w:r>
        <w:rPr>
          <w:szCs w:val="20"/>
        </w:rPr>
        <w:t xml:space="preserve">Haar adviserende functie heeft de Raad vervuld op basis van de voorgelegde adviesverzoeken van de Raad van Bestuur. </w:t>
      </w:r>
    </w:p>
    <w:p w:rsidR="005E1E42" w:rsidRDefault="005E1E42" w:rsidP="003625A7">
      <w:pPr>
        <w:spacing w:line="280" w:lineRule="atLeast"/>
        <w:rPr>
          <w:szCs w:val="20"/>
        </w:rPr>
      </w:pPr>
    </w:p>
    <w:p w:rsidR="005E1E42" w:rsidRDefault="005E1E42" w:rsidP="003625A7">
      <w:pPr>
        <w:spacing w:line="280" w:lineRule="atLeast"/>
        <w:rPr>
          <w:szCs w:val="20"/>
        </w:rPr>
      </w:pPr>
      <w:r>
        <w:rPr>
          <w:szCs w:val="20"/>
        </w:rPr>
        <w:t>De werkgeversfunctie is vervuld door het voeren van de jaargesprekken met de voorzitter en het lid Raad van Bestuur en de evaluatiegesprekken met bestuur, ondernemingsraad en management in het kader van de evaluatie van de topstructuur.</w:t>
      </w:r>
    </w:p>
    <w:p w:rsidR="005E1E42" w:rsidRDefault="005E1E42" w:rsidP="003625A7">
      <w:pPr>
        <w:spacing w:line="280" w:lineRule="atLeast"/>
        <w:rPr>
          <w:szCs w:val="20"/>
        </w:rPr>
      </w:pPr>
    </w:p>
    <w:p w:rsidR="005E1E42" w:rsidRDefault="005E1E42" w:rsidP="003625A7">
      <w:pPr>
        <w:spacing w:line="280" w:lineRule="atLeast"/>
        <w:rPr>
          <w:szCs w:val="20"/>
        </w:rPr>
      </w:pPr>
      <w:r w:rsidRPr="00BE1E7F">
        <w:rPr>
          <w:szCs w:val="20"/>
        </w:rPr>
        <w:t>Een delegatie van de Raad heeft twee maal deelgenomen aan een overlegvergader</w:t>
      </w:r>
      <w:r>
        <w:rPr>
          <w:szCs w:val="20"/>
        </w:rPr>
        <w:t xml:space="preserve">ing met de ondernemingsraad en </w:t>
      </w:r>
      <w:r w:rsidRPr="00BE1E7F">
        <w:rPr>
          <w:szCs w:val="20"/>
        </w:rPr>
        <w:t>twee maal aan de Raad van Cliënten.</w:t>
      </w:r>
      <w:r>
        <w:rPr>
          <w:szCs w:val="20"/>
        </w:rPr>
        <w:t xml:space="preserve"> </w:t>
      </w:r>
    </w:p>
    <w:p w:rsidR="005E1E42" w:rsidRDefault="005E1E42" w:rsidP="003625A7">
      <w:pPr>
        <w:spacing w:line="280" w:lineRule="atLeast"/>
        <w:rPr>
          <w:szCs w:val="20"/>
        </w:rPr>
      </w:pPr>
    </w:p>
    <w:p w:rsidR="005E1E42" w:rsidRDefault="005E1E42" w:rsidP="003625A7">
      <w:pPr>
        <w:spacing w:line="280" w:lineRule="atLeast"/>
        <w:rPr>
          <w:szCs w:val="20"/>
        </w:rPr>
      </w:pPr>
    </w:p>
    <w:p w:rsidR="005E1E42" w:rsidRDefault="005E1E42" w:rsidP="003625A7">
      <w:pPr>
        <w:spacing w:line="280" w:lineRule="atLeast"/>
        <w:rPr>
          <w:szCs w:val="20"/>
        </w:rPr>
      </w:pPr>
    </w:p>
    <w:p w:rsidR="005E1E42" w:rsidRPr="003660B6" w:rsidRDefault="005E1E42" w:rsidP="003625A7">
      <w:pPr>
        <w:spacing w:line="280" w:lineRule="atLeast"/>
        <w:rPr>
          <w:i/>
          <w:szCs w:val="20"/>
        </w:rPr>
      </w:pPr>
      <w:r>
        <w:rPr>
          <w:i/>
          <w:szCs w:val="20"/>
        </w:rPr>
        <w:t>Commissies</w:t>
      </w:r>
    </w:p>
    <w:p w:rsidR="005E1E42" w:rsidRDefault="005E1E42" w:rsidP="003660B6">
      <w:pPr>
        <w:spacing w:line="280" w:lineRule="atLeast"/>
        <w:rPr>
          <w:szCs w:val="20"/>
        </w:rPr>
      </w:pPr>
      <w:r w:rsidRPr="00BE1E7F">
        <w:rPr>
          <w:szCs w:val="20"/>
        </w:rPr>
        <w:t>De Raad kent twee commissies; de aud</w:t>
      </w:r>
      <w:r>
        <w:rPr>
          <w:szCs w:val="20"/>
        </w:rPr>
        <w:t xml:space="preserve">itcommissie en de </w:t>
      </w:r>
      <w:r w:rsidRPr="00F26183">
        <w:rPr>
          <w:szCs w:val="20"/>
        </w:rPr>
        <w:t>remuneratiecommissie</w:t>
      </w:r>
      <w:r>
        <w:rPr>
          <w:szCs w:val="20"/>
        </w:rPr>
        <w:t xml:space="preserve">. </w:t>
      </w:r>
      <w:r w:rsidRPr="00BE1E7F">
        <w:rPr>
          <w:szCs w:val="20"/>
        </w:rPr>
        <w:t xml:space="preserve">De auditcommissie heeft overleg gevoerd met de accountant, het bestuur en de manager Mensen en Middelen n.a.v. het accountantsverslag, de managementletter en het jaardocument. </w:t>
      </w:r>
      <w:r>
        <w:rPr>
          <w:szCs w:val="20"/>
        </w:rPr>
        <w:t xml:space="preserve">De auditcommissie heeft het initiatief genomen om te komen tot een auditreglement. De remuneratiecommissie overweegt tot een regeling te komen in 2012. </w:t>
      </w:r>
    </w:p>
    <w:p w:rsidR="005E1E42" w:rsidRDefault="005E1E42" w:rsidP="003625A7">
      <w:pPr>
        <w:spacing w:line="280" w:lineRule="atLeast"/>
        <w:rPr>
          <w:szCs w:val="20"/>
        </w:rPr>
      </w:pPr>
    </w:p>
    <w:p w:rsidR="005E1E42" w:rsidRDefault="005E1E42" w:rsidP="003625A7">
      <w:pPr>
        <w:spacing w:line="280" w:lineRule="atLeast"/>
        <w:rPr>
          <w:szCs w:val="20"/>
        </w:rPr>
      </w:pPr>
      <w:r>
        <w:rPr>
          <w:szCs w:val="20"/>
        </w:rPr>
        <w:t xml:space="preserve">De zelfevaluatie van de Raad heeft in maart 2011 plaatsgevonden. </w:t>
      </w:r>
    </w:p>
    <w:p w:rsidR="005E1E42" w:rsidRDefault="005E1E42" w:rsidP="00887236">
      <w:pPr>
        <w:spacing w:line="280" w:lineRule="atLeast"/>
        <w:rPr>
          <w:szCs w:val="20"/>
        </w:rPr>
      </w:pPr>
    </w:p>
    <w:p w:rsidR="005E1E42" w:rsidRPr="00894349" w:rsidRDefault="005E1E42" w:rsidP="00894349">
      <w:pPr>
        <w:pStyle w:val="ParagraafNummer"/>
        <w:spacing w:line="280" w:lineRule="atLeast"/>
      </w:pPr>
      <w:bookmarkStart w:id="27" w:name="_Ref256524625"/>
      <w:bookmarkStart w:id="28" w:name="_Toc322465172"/>
      <w:bookmarkStart w:id="29" w:name="_Toc164098632"/>
      <w:r w:rsidRPr="00894349">
        <w:t>Bedrijfsvoering</w:t>
      </w:r>
      <w:bookmarkEnd w:id="27"/>
      <w:bookmarkEnd w:id="28"/>
      <w:r w:rsidRPr="00894349">
        <w:t xml:space="preserve"> </w:t>
      </w:r>
      <w:bookmarkEnd w:id="29"/>
    </w:p>
    <w:p w:rsidR="005E1E42" w:rsidRPr="00894349" w:rsidRDefault="005E1E42" w:rsidP="00894349">
      <w:pPr>
        <w:spacing w:line="280" w:lineRule="atLeast"/>
      </w:pPr>
    </w:p>
    <w:p w:rsidR="005E1E42" w:rsidRDefault="005E1E42" w:rsidP="00D10E12">
      <w:r>
        <w:t xml:space="preserve">In de ontwikkeling van de bedrijfsvoering van Lindenhout zijn de volgende thema’s aan de orde: </w:t>
      </w:r>
    </w:p>
    <w:p w:rsidR="005E1E42" w:rsidRDefault="005E1E42" w:rsidP="00EA2794">
      <w:pPr>
        <w:pStyle w:val="ListParagraph"/>
        <w:numPr>
          <w:ilvl w:val="0"/>
          <w:numId w:val="22"/>
        </w:numPr>
      </w:pPr>
      <w:r>
        <w:t>Management informatie</w:t>
      </w:r>
    </w:p>
    <w:p w:rsidR="005E1E42" w:rsidRDefault="005E1E42" w:rsidP="00EA2794">
      <w:pPr>
        <w:pStyle w:val="ListParagraph"/>
        <w:numPr>
          <w:ilvl w:val="0"/>
          <w:numId w:val="22"/>
        </w:numPr>
      </w:pPr>
      <w:r>
        <w:t>Risicomanagement</w:t>
      </w:r>
    </w:p>
    <w:p w:rsidR="005E1E42" w:rsidRDefault="005E1E42" w:rsidP="00EA2794">
      <w:pPr>
        <w:pStyle w:val="ListParagraph"/>
        <w:numPr>
          <w:ilvl w:val="0"/>
          <w:numId w:val="22"/>
        </w:numPr>
      </w:pPr>
      <w:r>
        <w:t>Kostenmanagement</w:t>
      </w:r>
    </w:p>
    <w:p w:rsidR="005E1E42" w:rsidRPr="009A2519" w:rsidRDefault="005E1E42" w:rsidP="00EA2794">
      <w:pPr>
        <w:pStyle w:val="ListParagraph"/>
        <w:numPr>
          <w:ilvl w:val="0"/>
          <w:numId w:val="22"/>
        </w:numPr>
      </w:pPr>
      <w:r>
        <w:t>Hulpmix</w:t>
      </w:r>
    </w:p>
    <w:p w:rsidR="005E1E42" w:rsidRDefault="005E1E42" w:rsidP="00EA2794">
      <w:pPr>
        <w:pStyle w:val="ListParagraph"/>
        <w:numPr>
          <w:ilvl w:val="0"/>
          <w:numId w:val="22"/>
        </w:numPr>
      </w:pPr>
      <w:r>
        <w:t>Regeldruk</w:t>
      </w:r>
    </w:p>
    <w:p w:rsidR="005E1E42" w:rsidRDefault="005E1E42" w:rsidP="00EA2794">
      <w:pPr>
        <w:pStyle w:val="ListParagraph"/>
        <w:numPr>
          <w:ilvl w:val="0"/>
          <w:numId w:val="22"/>
        </w:numPr>
      </w:pPr>
      <w:r>
        <w:t>Rechtmatigheid</w:t>
      </w:r>
    </w:p>
    <w:p w:rsidR="005E1E42" w:rsidRDefault="005E1E42" w:rsidP="00855337">
      <w:pPr>
        <w:pStyle w:val="ListParagraph"/>
        <w:numPr>
          <w:ilvl w:val="0"/>
          <w:numId w:val="22"/>
        </w:numPr>
      </w:pPr>
      <w:r>
        <w:t>Informatiebeleid en ICT</w:t>
      </w:r>
    </w:p>
    <w:p w:rsidR="005E1E42" w:rsidRDefault="005E1E42" w:rsidP="009A2519">
      <w:pPr>
        <w:rPr>
          <w:szCs w:val="20"/>
        </w:rPr>
      </w:pPr>
    </w:p>
    <w:p w:rsidR="005E1E42" w:rsidRPr="00BC6505" w:rsidRDefault="005E1E42" w:rsidP="00F82207">
      <w:pPr>
        <w:spacing w:line="280" w:lineRule="atLeast"/>
        <w:rPr>
          <w:i/>
        </w:rPr>
      </w:pPr>
      <w:r w:rsidRPr="00BC6505">
        <w:rPr>
          <w:i/>
        </w:rPr>
        <w:t>Management informatie</w:t>
      </w:r>
    </w:p>
    <w:p w:rsidR="005E1E42" w:rsidRPr="00BC6505" w:rsidRDefault="005E1E42" w:rsidP="00F82207">
      <w:pPr>
        <w:spacing w:line="280" w:lineRule="atLeast"/>
      </w:pPr>
      <w:r w:rsidRPr="00BC6505">
        <w:t>Linden</w:t>
      </w:r>
      <w:r>
        <w:t xml:space="preserve">hout hanteert </w:t>
      </w:r>
      <w:r w:rsidRPr="00BC6505">
        <w:t>een vaste set prestatie-indicatoren. In maand- en kwartaalrapportages rapporteren we op deze indicatoren. Trends worden geanalyseerd en van een advies voorzien. De voortgang van interne verbetermaatregelen wordt bewaakt. In 2011 zijn de prestaties richting klanten</w:t>
      </w:r>
      <w:r>
        <w:t xml:space="preserve"> geïntegreerd, en is </w:t>
      </w:r>
      <w:r w:rsidRPr="00BC6505">
        <w:t>de sturing nog integraler.</w:t>
      </w:r>
    </w:p>
    <w:p w:rsidR="005E1E42" w:rsidRPr="00BC6505" w:rsidRDefault="005E1E42" w:rsidP="00F82207">
      <w:pPr>
        <w:spacing w:line="280" w:lineRule="atLeast"/>
      </w:pPr>
    </w:p>
    <w:p w:rsidR="005E1E42" w:rsidRPr="00BC6505" w:rsidRDefault="005E1E42" w:rsidP="00F82207">
      <w:pPr>
        <w:spacing w:line="280" w:lineRule="atLeast"/>
      </w:pPr>
      <w:r w:rsidRPr="00BC6505">
        <w:t xml:space="preserve">In 2011 is CTRL8 als hulpmiddel ontwikkeld en in gebruik genomen. </w:t>
      </w:r>
      <w:r>
        <w:t xml:space="preserve">Deze </w:t>
      </w:r>
      <w:r w:rsidRPr="00BC6505">
        <w:t xml:space="preserve">management informatie tool </w:t>
      </w:r>
      <w:r>
        <w:t xml:space="preserve">biedt </w:t>
      </w:r>
      <w:r w:rsidRPr="00BC6505">
        <w:t xml:space="preserve">medewerkers zicht op stuurinformatie over effectiviteit en cliëntenstroom. Het instrument zal in 2012 en daarna </w:t>
      </w:r>
      <w:r>
        <w:t xml:space="preserve">worden verfijnd en </w:t>
      </w:r>
      <w:r w:rsidRPr="00BC6505">
        <w:t>steeds breder worden toegepast.</w:t>
      </w:r>
    </w:p>
    <w:p w:rsidR="005E1E42" w:rsidRPr="00855337" w:rsidRDefault="005E1E42" w:rsidP="00F82207">
      <w:pPr>
        <w:spacing w:line="280" w:lineRule="atLeast"/>
        <w:rPr>
          <w:highlight w:val="yellow"/>
        </w:rPr>
      </w:pPr>
    </w:p>
    <w:p w:rsidR="005E1E42" w:rsidRDefault="005E1E42" w:rsidP="00F82207">
      <w:pPr>
        <w:spacing w:line="280" w:lineRule="atLeast"/>
        <w:rPr>
          <w:i/>
        </w:rPr>
      </w:pPr>
      <w:r w:rsidRPr="002C7C23">
        <w:rPr>
          <w:i/>
        </w:rPr>
        <w:t>Risicomanagement</w:t>
      </w:r>
    </w:p>
    <w:p w:rsidR="005E1E42" w:rsidRDefault="005E1E42" w:rsidP="00414DFF">
      <w:pPr>
        <w:spacing w:line="280" w:lineRule="atLeast"/>
      </w:pPr>
      <w:r>
        <w:t xml:space="preserve">Een risico’s wordt gezien als het missen van een kans om het gewenste resultaat te bereiken, op basis van de filosofie </w:t>
      </w:r>
      <w:r w:rsidRPr="002C7C23">
        <w:t xml:space="preserve">dat kwaliteit geborgd is </w:t>
      </w:r>
      <w:r>
        <w:t>mits</w:t>
      </w:r>
      <w:r w:rsidRPr="002C7C23">
        <w:t xml:space="preserve"> de kans dat beoogde doelen niet worden behaald minimaal is. De vernieuwde kwaliteitsnormen (HKZ) voor de jeugdzorg beogen een verdere integratie van de kwaliteitszorg en risicomanagement</w:t>
      </w:r>
      <w:r>
        <w:t xml:space="preserve">. Risicomanagement is gedefinieerd als een proces ontworpen om potentiële gebeurtenissen te identificeren die de organisatie kunnen beïnvloeden en om risico’s te managen binnen de risicotolerantie van de organisatie. Risicomanagement is onderdeel van het strategisch beleid en wordt toegepast dwars door de organisatie heen. </w:t>
      </w:r>
    </w:p>
    <w:p w:rsidR="005E1E42" w:rsidRPr="002C7C23" w:rsidRDefault="005E1E42" w:rsidP="00414DFF">
      <w:pPr>
        <w:spacing w:line="280" w:lineRule="atLeast"/>
      </w:pPr>
    </w:p>
    <w:p w:rsidR="005E1E42" w:rsidRDefault="005E1E42" w:rsidP="006A7DF3">
      <w:pPr>
        <w:spacing w:line="280" w:lineRule="atLeast"/>
      </w:pPr>
      <w:r w:rsidRPr="002C7C23">
        <w:t>In 2011 heeft Lindenhout  het risicomanagementsysteem, het planning – en controlsysteem en het kwaliteitssysteem zoveel moge</w:t>
      </w:r>
      <w:r>
        <w:t xml:space="preserve">lijk geïntegreerd. </w:t>
      </w:r>
      <w:r w:rsidRPr="002C7C23">
        <w:t xml:space="preserve"> Deze manier van kijken</w:t>
      </w:r>
      <w:r>
        <w:t xml:space="preserve"> ligt in het verlengde van het </w:t>
      </w:r>
      <w:r w:rsidRPr="002C7C23">
        <w:t xml:space="preserve">risicomanagement </w:t>
      </w:r>
      <w:r>
        <w:t xml:space="preserve"> dat </w:t>
      </w:r>
      <w:r w:rsidRPr="002C7C23">
        <w:t xml:space="preserve"> zoveel mogelijk geïntegreerd </w:t>
      </w:r>
      <w:r>
        <w:t xml:space="preserve">is </w:t>
      </w:r>
      <w:r w:rsidRPr="002C7C23">
        <w:t xml:space="preserve">in de reguliere bedrijfsprocessen. Bij de analyse van de resultaten en prestatie-indicatoren per kwartaal worden de grootste bedrijfsrisico’s benoemd en belegd bij de verantwoordelijke manager en/of bestuurder. In </w:t>
      </w:r>
      <w:r>
        <w:t xml:space="preserve">2011 waren de </w:t>
      </w:r>
      <w:r w:rsidRPr="002C7C23">
        <w:t>gesignaleerde items</w:t>
      </w:r>
      <w:r>
        <w:t>:</w:t>
      </w:r>
    </w:p>
    <w:p w:rsidR="005E1E42" w:rsidRDefault="005E1E42">
      <w:pPr>
        <w:spacing w:line="240" w:lineRule="auto"/>
      </w:pPr>
      <w:r>
        <w:br w:type="page"/>
      </w:r>
    </w:p>
    <w:p w:rsidR="005E1E42" w:rsidRDefault="005E1E42" w:rsidP="006A7DF3">
      <w:pPr>
        <w:spacing w:line="280" w:lineRule="atLeast"/>
      </w:pPr>
    </w:p>
    <w:tbl>
      <w:tblPr>
        <w:tblW w:w="8881" w:type="dxa"/>
        <w:tblBorders>
          <w:top w:val="single" w:sz="8" w:space="0" w:color="4F81BD"/>
          <w:left w:val="single" w:sz="8" w:space="0" w:color="4F81BD"/>
          <w:bottom w:val="single" w:sz="8" w:space="0" w:color="4F81BD"/>
          <w:right w:val="single" w:sz="8" w:space="0" w:color="4F81BD"/>
        </w:tblBorders>
        <w:tblLook w:val="00BF"/>
      </w:tblPr>
      <w:tblGrid>
        <w:gridCol w:w="2960"/>
        <w:gridCol w:w="2960"/>
        <w:gridCol w:w="2961"/>
      </w:tblGrid>
      <w:tr w:rsidR="005E1E42" w:rsidRPr="00FC404C" w:rsidTr="004A1E6E">
        <w:trPr>
          <w:cantSplit/>
          <w:tblHeader/>
        </w:trPr>
        <w:tc>
          <w:tcPr>
            <w:tcW w:w="2960" w:type="dxa"/>
            <w:tcBorders>
              <w:top w:val="single" w:sz="8" w:space="0" w:color="4F81BD"/>
              <w:bottom w:val="single" w:sz="4" w:space="0" w:color="auto"/>
            </w:tcBorders>
            <w:shd w:val="clear" w:color="auto" w:fill="4F81BD"/>
          </w:tcPr>
          <w:p w:rsidR="005E1E42" w:rsidRPr="004A1E6E" w:rsidRDefault="005E1E42" w:rsidP="008B1BAE">
            <w:pPr>
              <w:rPr>
                <w:b/>
                <w:bCs/>
                <w:color w:val="FFFFFF"/>
                <w:sz w:val="18"/>
              </w:rPr>
            </w:pPr>
            <w:r w:rsidRPr="004A1E6E">
              <w:rPr>
                <w:b/>
                <w:bCs/>
                <w:color w:val="FFFFFF"/>
                <w:sz w:val="18"/>
              </w:rPr>
              <w:t>Omschrijving</w:t>
            </w:r>
          </w:p>
        </w:tc>
        <w:tc>
          <w:tcPr>
            <w:tcW w:w="2960" w:type="dxa"/>
            <w:tcBorders>
              <w:top w:val="single" w:sz="8" w:space="0" w:color="4F81BD"/>
              <w:left w:val="single" w:sz="8" w:space="0" w:color="4F81BD"/>
              <w:bottom w:val="single" w:sz="4" w:space="0" w:color="auto"/>
              <w:right w:val="single" w:sz="8" w:space="0" w:color="4F81BD"/>
            </w:tcBorders>
            <w:shd w:val="clear" w:color="auto" w:fill="4F81BD"/>
          </w:tcPr>
          <w:p w:rsidR="005E1E42" w:rsidRPr="004A1E6E" w:rsidRDefault="005E1E42" w:rsidP="008B1BAE">
            <w:pPr>
              <w:rPr>
                <w:b/>
                <w:bCs/>
                <w:color w:val="FFFFFF"/>
                <w:sz w:val="18"/>
              </w:rPr>
            </w:pPr>
            <w:r w:rsidRPr="004A1E6E">
              <w:rPr>
                <w:b/>
                <w:bCs/>
                <w:color w:val="FFFFFF"/>
                <w:sz w:val="18"/>
              </w:rPr>
              <w:t>Aanpak / actie</w:t>
            </w:r>
          </w:p>
        </w:tc>
        <w:tc>
          <w:tcPr>
            <w:tcW w:w="2961" w:type="dxa"/>
            <w:tcBorders>
              <w:top w:val="single" w:sz="8" w:space="0" w:color="4F81BD"/>
              <w:bottom w:val="single" w:sz="4" w:space="0" w:color="auto"/>
            </w:tcBorders>
            <w:shd w:val="clear" w:color="auto" w:fill="4F81BD"/>
          </w:tcPr>
          <w:p w:rsidR="005E1E42" w:rsidRPr="004A1E6E" w:rsidRDefault="005E1E42" w:rsidP="008B1BAE">
            <w:pPr>
              <w:rPr>
                <w:b/>
                <w:bCs/>
                <w:color w:val="FFFFFF"/>
                <w:sz w:val="18"/>
              </w:rPr>
            </w:pPr>
            <w:r w:rsidRPr="004A1E6E">
              <w:rPr>
                <w:b/>
                <w:bCs/>
                <w:color w:val="FFFFFF"/>
                <w:sz w:val="18"/>
              </w:rPr>
              <w:t>Status</w:t>
            </w:r>
          </w:p>
        </w:tc>
      </w:tr>
      <w:tr w:rsidR="005E1E42" w:rsidRPr="00FC404C" w:rsidTr="004A1E6E">
        <w:trPr>
          <w:cantSplit/>
        </w:trPr>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b/>
                <w:bCs/>
                <w:sz w:val="18"/>
              </w:rPr>
            </w:pPr>
            <w:r w:rsidRPr="004A1E6E">
              <w:rPr>
                <w:bCs/>
                <w:sz w:val="18"/>
              </w:rPr>
              <w:t>Projectenportfolio en voortgangsoverzicht nog niet beschikbaar</w:t>
            </w:r>
          </w:p>
        </w:tc>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sz w:val="18"/>
              </w:rPr>
            </w:pPr>
            <w:r w:rsidRPr="004A1E6E">
              <w:rPr>
                <w:sz w:val="18"/>
              </w:rPr>
              <w:t>Projectportfolio wordt opgesteld incl. monitoring per kwartaal.</w:t>
            </w:r>
          </w:p>
        </w:tc>
        <w:tc>
          <w:tcPr>
            <w:tcW w:w="2961"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sz w:val="18"/>
              </w:rPr>
            </w:pPr>
            <w:r w:rsidRPr="004A1E6E">
              <w:rPr>
                <w:sz w:val="18"/>
              </w:rPr>
              <w:t>Proces is ingericht; nog te implementeren</w:t>
            </w:r>
          </w:p>
        </w:tc>
      </w:tr>
      <w:tr w:rsidR="005E1E42" w:rsidRPr="00FC404C" w:rsidTr="004A1E6E">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b/>
                <w:bCs/>
                <w:sz w:val="18"/>
              </w:rPr>
            </w:pPr>
            <w:r w:rsidRPr="004A1E6E">
              <w:rPr>
                <w:bCs/>
                <w:sz w:val="18"/>
              </w:rPr>
              <w:t>Toevloed plaatsingen Gelderse en externe bedden; sturing beperkt.</w:t>
            </w:r>
          </w:p>
        </w:tc>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sz w:val="18"/>
              </w:rPr>
            </w:pPr>
            <w:r w:rsidRPr="004A1E6E">
              <w:rPr>
                <w:sz w:val="18"/>
              </w:rPr>
              <w:t>Interne en externe procedures verhelderd en sturing geïntensiveerd</w:t>
            </w:r>
          </w:p>
        </w:tc>
        <w:tc>
          <w:tcPr>
            <w:tcW w:w="2961"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sz w:val="18"/>
              </w:rPr>
            </w:pPr>
            <w:r w:rsidRPr="004A1E6E">
              <w:rPr>
                <w:sz w:val="18"/>
              </w:rPr>
              <w:t>Gereed</w:t>
            </w:r>
          </w:p>
        </w:tc>
      </w:tr>
      <w:tr w:rsidR="005E1E42" w:rsidRPr="00FC404C" w:rsidTr="004A1E6E">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b/>
                <w:bCs/>
                <w:sz w:val="18"/>
              </w:rPr>
            </w:pPr>
            <w:r w:rsidRPr="004A1E6E">
              <w:rPr>
                <w:bCs/>
                <w:sz w:val="18"/>
              </w:rPr>
              <w:t>Functioneringsgesprekken: blijft structureel achter</w:t>
            </w:r>
          </w:p>
          <w:p w:rsidR="005E1E42" w:rsidRPr="004A1E6E" w:rsidRDefault="005E1E42" w:rsidP="008B1BAE">
            <w:pPr>
              <w:rPr>
                <w:b/>
                <w:bCs/>
                <w:sz w:val="18"/>
              </w:rPr>
            </w:pPr>
            <w:r w:rsidRPr="004A1E6E">
              <w:rPr>
                <w:bCs/>
                <w:sz w:val="18"/>
              </w:rPr>
              <w:t>Verslagen worden niet gemaakt of bereiken P&amp;O niet; hierover wordt niet met P&amp;O gecommuniceerd</w:t>
            </w:r>
          </w:p>
        </w:tc>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sz w:val="18"/>
              </w:rPr>
            </w:pPr>
            <w:r w:rsidRPr="004A1E6E">
              <w:rPr>
                <w:sz w:val="18"/>
              </w:rPr>
              <w:t xml:space="preserve">Besproken in MT. </w:t>
            </w:r>
          </w:p>
          <w:p w:rsidR="005E1E42" w:rsidRPr="004A1E6E" w:rsidRDefault="005E1E42" w:rsidP="008B1BAE">
            <w:pPr>
              <w:rPr>
                <w:sz w:val="18"/>
              </w:rPr>
            </w:pPr>
          </w:p>
          <w:p w:rsidR="005E1E42" w:rsidRPr="004A1E6E" w:rsidRDefault="005E1E42" w:rsidP="008B1BAE">
            <w:pPr>
              <w:rPr>
                <w:sz w:val="18"/>
              </w:rPr>
            </w:pPr>
            <w:r w:rsidRPr="004A1E6E">
              <w:rPr>
                <w:sz w:val="18"/>
              </w:rPr>
              <w:t>Afwijkingen doorgeven aan P&amp;O, zodat dit meegenomen wordt in rapportage.</w:t>
            </w:r>
          </w:p>
        </w:tc>
        <w:tc>
          <w:tcPr>
            <w:tcW w:w="2961"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sz w:val="18"/>
              </w:rPr>
            </w:pPr>
            <w:r w:rsidRPr="004A1E6E">
              <w:rPr>
                <w:sz w:val="18"/>
              </w:rPr>
              <w:t>In 2012 is concretisering nieuw beleid “jaargesprekken” aan de orde</w:t>
            </w:r>
          </w:p>
        </w:tc>
      </w:tr>
      <w:tr w:rsidR="005E1E42" w:rsidRPr="00FC404C" w:rsidTr="004A1E6E">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b/>
                <w:bCs/>
                <w:sz w:val="18"/>
              </w:rPr>
            </w:pPr>
            <w:r w:rsidRPr="004A1E6E">
              <w:rPr>
                <w:bCs/>
                <w:sz w:val="18"/>
              </w:rPr>
              <w:t xml:space="preserve">Niveau ziekteverzuim </w:t>
            </w:r>
          </w:p>
        </w:tc>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sz w:val="18"/>
              </w:rPr>
            </w:pPr>
            <w:r w:rsidRPr="004A1E6E">
              <w:rPr>
                <w:sz w:val="18"/>
              </w:rPr>
              <w:t>Analyse per regio; driehoeksoverleg met bedrijfsarts; trainingen herhaald</w:t>
            </w:r>
          </w:p>
        </w:tc>
        <w:tc>
          <w:tcPr>
            <w:tcW w:w="2961"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sz w:val="18"/>
              </w:rPr>
            </w:pPr>
            <w:r w:rsidRPr="004A1E6E">
              <w:rPr>
                <w:sz w:val="18"/>
              </w:rPr>
              <w:t>Gestabiliseerd</w:t>
            </w:r>
          </w:p>
        </w:tc>
      </w:tr>
      <w:tr w:rsidR="005E1E42" w:rsidRPr="00FC404C" w:rsidTr="004A1E6E">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b/>
                <w:bCs/>
                <w:sz w:val="18"/>
              </w:rPr>
            </w:pPr>
            <w:r w:rsidRPr="004A1E6E">
              <w:rPr>
                <w:bCs/>
                <w:sz w:val="18"/>
              </w:rPr>
              <w:t>Pleegzorg: budget, caseload, sturing verbeteren; te weinig ruimte voor instroom nieuwe gezinnen, kansen matching missen</w:t>
            </w:r>
          </w:p>
        </w:tc>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sz w:val="18"/>
              </w:rPr>
            </w:pPr>
            <w:r w:rsidRPr="004A1E6E">
              <w:rPr>
                <w:sz w:val="18"/>
              </w:rPr>
              <w:t>Integrale verbeteractie. O.a. nieuwe kadernotitie pleegzorg. Pleegzorg meer maatwerk. Intensiveren werving.</w:t>
            </w:r>
          </w:p>
          <w:p w:rsidR="005E1E42" w:rsidRPr="004A1E6E" w:rsidRDefault="005E1E42" w:rsidP="008B1BAE">
            <w:pPr>
              <w:rPr>
                <w:sz w:val="18"/>
              </w:rPr>
            </w:pPr>
          </w:p>
        </w:tc>
        <w:tc>
          <w:tcPr>
            <w:tcW w:w="2961"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sz w:val="18"/>
              </w:rPr>
            </w:pPr>
            <w:r w:rsidRPr="004A1E6E">
              <w:rPr>
                <w:sz w:val="18"/>
              </w:rPr>
              <w:t>Kader verhelder, verdere implementatie in 2012. Plaatsingssnelheid verhoogd.</w:t>
            </w:r>
          </w:p>
        </w:tc>
      </w:tr>
      <w:tr w:rsidR="005E1E42" w:rsidRPr="00FC404C" w:rsidTr="004A1E6E">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4A1E6E">
            <w:pPr>
              <w:spacing w:line="280" w:lineRule="atLeast"/>
              <w:rPr>
                <w:b/>
                <w:bCs/>
                <w:sz w:val="18"/>
                <w:szCs w:val="20"/>
              </w:rPr>
            </w:pPr>
            <w:r w:rsidRPr="004A1E6E">
              <w:rPr>
                <w:bCs/>
                <w:sz w:val="18"/>
                <w:szCs w:val="20"/>
              </w:rPr>
              <w:t>Wachtlijst stijgt – blijkt met name administratief en organisatorisch probleem</w:t>
            </w:r>
          </w:p>
        </w:tc>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sz w:val="18"/>
              </w:rPr>
            </w:pPr>
            <w:r w:rsidRPr="004A1E6E">
              <w:rPr>
                <w:sz w:val="18"/>
              </w:rPr>
              <w:t>Analyse en aanpak oorzaken; intensiveren monitoring.</w:t>
            </w:r>
          </w:p>
          <w:p w:rsidR="005E1E42" w:rsidRPr="004A1E6E" w:rsidRDefault="005E1E42" w:rsidP="008B1BAE">
            <w:pPr>
              <w:rPr>
                <w:sz w:val="18"/>
              </w:rPr>
            </w:pPr>
          </w:p>
        </w:tc>
        <w:tc>
          <w:tcPr>
            <w:tcW w:w="2961"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sz w:val="18"/>
              </w:rPr>
            </w:pPr>
            <w:r w:rsidRPr="004A1E6E">
              <w:rPr>
                <w:sz w:val="18"/>
              </w:rPr>
              <w:t>Daling tot acceptabel niveau.</w:t>
            </w:r>
          </w:p>
        </w:tc>
      </w:tr>
      <w:tr w:rsidR="005E1E42" w:rsidRPr="00FC404C" w:rsidTr="004A1E6E">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8B1BAE">
            <w:pPr>
              <w:rPr>
                <w:b/>
                <w:bCs/>
                <w:sz w:val="18"/>
                <w:szCs w:val="20"/>
              </w:rPr>
            </w:pPr>
            <w:r w:rsidRPr="004A1E6E">
              <w:rPr>
                <w:bCs/>
                <w:sz w:val="18"/>
                <w:szCs w:val="20"/>
              </w:rPr>
              <w:t>Respons indicatoren effectmeting</w:t>
            </w:r>
          </w:p>
        </w:tc>
        <w:tc>
          <w:tcPr>
            <w:tcW w:w="2960" w:type="dxa"/>
            <w:tcBorders>
              <w:top w:val="single" w:sz="4" w:space="0" w:color="auto"/>
              <w:left w:val="single" w:sz="4" w:space="0" w:color="auto"/>
              <w:bottom w:val="single" w:sz="4" w:space="0" w:color="auto"/>
              <w:right w:val="single" w:sz="4" w:space="0" w:color="auto"/>
            </w:tcBorders>
          </w:tcPr>
          <w:p w:rsidR="005E1E42" w:rsidRPr="004A1E6E" w:rsidRDefault="005E1E42" w:rsidP="004A1E6E">
            <w:pPr>
              <w:spacing w:line="280" w:lineRule="atLeast"/>
              <w:rPr>
                <w:sz w:val="18"/>
                <w:szCs w:val="20"/>
              </w:rPr>
            </w:pPr>
            <w:r w:rsidRPr="004A1E6E">
              <w:rPr>
                <w:sz w:val="18"/>
                <w:szCs w:val="20"/>
              </w:rPr>
              <w:t>Sturing op hogere respons door MT en teamleiders</w:t>
            </w:r>
          </w:p>
        </w:tc>
        <w:tc>
          <w:tcPr>
            <w:tcW w:w="2961" w:type="dxa"/>
            <w:tcBorders>
              <w:top w:val="single" w:sz="4" w:space="0" w:color="auto"/>
              <w:left w:val="single" w:sz="4" w:space="0" w:color="auto"/>
              <w:bottom w:val="single" w:sz="4" w:space="0" w:color="auto"/>
              <w:right w:val="single" w:sz="4" w:space="0" w:color="auto"/>
            </w:tcBorders>
          </w:tcPr>
          <w:p w:rsidR="005E1E42" w:rsidRPr="004A1E6E" w:rsidRDefault="005E1E42" w:rsidP="00122479">
            <w:pPr>
              <w:rPr>
                <w:sz w:val="18"/>
              </w:rPr>
            </w:pPr>
            <w:r w:rsidRPr="004A1E6E">
              <w:rPr>
                <w:sz w:val="18"/>
              </w:rPr>
              <w:t>Implementatie gestart; eerste verbetering zichtbaar</w:t>
            </w:r>
          </w:p>
        </w:tc>
      </w:tr>
    </w:tbl>
    <w:p w:rsidR="005E1E42" w:rsidRPr="002C7C23" w:rsidRDefault="005E1E42" w:rsidP="006A7DF3">
      <w:pPr>
        <w:spacing w:line="280" w:lineRule="atLeast"/>
      </w:pPr>
    </w:p>
    <w:p w:rsidR="005E1E42" w:rsidRPr="00AC12BD" w:rsidRDefault="005E1E42" w:rsidP="001274BD">
      <w:pPr>
        <w:spacing w:line="280" w:lineRule="atLeast"/>
      </w:pPr>
      <w:r w:rsidRPr="00AC12BD">
        <w:t xml:space="preserve">In 2011 heeft een integrale risicoanalyse plaatsgevonden, waarbij per bedrijfsproces en functioneel gebied op basis van interviews aan de hand van de strategie van Lindenhout is beoordeeld. </w:t>
      </w:r>
    </w:p>
    <w:p w:rsidR="005E1E42" w:rsidRPr="00AC12BD" w:rsidRDefault="005E1E42">
      <w:pPr>
        <w:spacing w:line="240" w:lineRule="auto"/>
      </w:pPr>
    </w:p>
    <w:p w:rsidR="005E1E42" w:rsidRDefault="005E1E42" w:rsidP="00122479">
      <w:r>
        <w:t>Om de doelen van de organisatie te bereiken, zijn we bewust van de kansen en alert op de risico’s die zich kunnen voordoen. Deze risico’s verdienen maatregelen om ze te voorkomen, te verkleinen of uit te sluiten. Op sommige momenten en in sommige situaties accepteren we deze bewust om onze dromen waar te maken.</w:t>
      </w:r>
    </w:p>
    <w:p w:rsidR="005E1E42" w:rsidRDefault="005E1E42" w:rsidP="00122479"/>
    <w:p w:rsidR="005E1E42" w:rsidRDefault="005E1E42" w:rsidP="00122479">
      <w:r>
        <w:t xml:space="preserve">Lindenhout opereert in een turbulente omgeving. Jeugdzorg staat volop op de maatschappelijke en politieke agenda. Per 2015 zal decentralisatie en uniforme bekostiging van alle vormen van jeugdzorg een feit zijn. Vanaf dat moment hebben gemeenten de verantwoordelijkheid voor het beleid, de inrichting en de financiering van de jeugdzorg. Deze transitie betekent ook een transformatie van de jeugdzorg, en biedt kansen. </w:t>
      </w:r>
    </w:p>
    <w:p w:rsidR="005E1E42" w:rsidRDefault="005E1E42" w:rsidP="00122479"/>
    <w:p w:rsidR="005E1E42" w:rsidRDefault="005E1E42" w:rsidP="00122479">
      <w:r>
        <w:t xml:space="preserve">Één financieringsstroom kan maatwerk bevorderen en meer doeltreffendheid en doelmatigheid in de hulpverlening aan gezinnen realiseren. Het biedt de mogelijkheid zonder fragmentatie en bureaucratie het werk uit te voeren. De samenwerking tussen preventief jeugdbeleid, jeugdzorg en de hulp in en om school wordt gestimuleerd. Zo kan integraal jeugdbeleid ontstaan dat gericht is op preventie. De mogelijke bedreigingen: meer tijd nodig  voor afstemming met meer financiers. Deze extra afstemmingstijd kan de gewenste efficiency belemmeren. Het risico dat gemeenten slechts op prijs gaan sturen is eveneens reëel. Er kan een concurrentie op prijs ontstaan en dit hindert de samenwerking en de  kwaliteit van de hulpverlening. </w:t>
      </w:r>
    </w:p>
    <w:p w:rsidR="005E1E42" w:rsidRDefault="005E1E42" w:rsidP="00122479"/>
    <w:p w:rsidR="005E1E42" w:rsidRDefault="005E1E42" w:rsidP="00122479">
      <w:r>
        <w:t>Lindenhout is actief door samen te werken met lokale partners om opvoed- en opgroeiproblemen in gezinnen te voorkomen en op te lossen. Professionals zijn gericht op het versterken van eigen kracht en de sociale omgeving van gezinnen. Om de organisatie effectief te besturen, wordt ingezet op de wendbaarheid en flexibiliteit van de organisatie.</w:t>
      </w:r>
    </w:p>
    <w:p w:rsidR="005E1E42" w:rsidRDefault="005E1E42" w:rsidP="00122479"/>
    <w:p w:rsidR="005E1E42" w:rsidRDefault="005E1E42" w:rsidP="00122479">
      <w:r>
        <w:t xml:space="preserve">Vanuit deze veranderende context en met de duurzame missie en visie van Lindenhout als uitgangspunt is de (inrichting van) risicomanagement geactualiseerd en schematisch als volgt weergegeven: </w:t>
      </w:r>
    </w:p>
    <w:p w:rsidR="005E1E42" w:rsidRDefault="005E1E42" w:rsidP="00122479"/>
    <w:p w:rsidR="005E1E42" w:rsidRDefault="005E1E42" w:rsidP="00122479">
      <w:r>
        <w:t xml:space="preserve"> </w:t>
      </w:r>
      <w:r w:rsidRPr="00B735D6">
        <w:rPr>
          <w:noProof/>
        </w:rPr>
        <w:pict>
          <v:shape id="Diagram 2" o:spid="_x0000_i1035" type="#_x0000_t75" style="width:423pt;height:294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">
            <v:imagedata r:id="rId19" o:title="" cropbottom="-1343f" cropleft="-2853f" cropright="-2853f"/>
            <o:lock v:ext="edit" aspectratio="f"/>
          </v:shape>
        </w:pict>
      </w:r>
    </w:p>
    <w:p w:rsidR="005E1E42" w:rsidRDefault="005E1E42">
      <w:pPr>
        <w:spacing w:line="240" w:lineRule="auto"/>
        <w:rPr>
          <w:highlight w:val="yellow"/>
        </w:rPr>
      </w:pPr>
    </w:p>
    <w:p w:rsidR="005E1E42" w:rsidRDefault="005E1E42">
      <w:pPr>
        <w:spacing w:line="240" w:lineRule="auto"/>
        <w:rPr>
          <w:highlight w:val="yellow"/>
        </w:rPr>
      </w:pPr>
    </w:p>
    <w:p w:rsidR="005E1E42" w:rsidRDefault="005E1E42">
      <w:pPr>
        <w:spacing w:line="240" w:lineRule="auto"/>
        <w:rPr>
          <w:b/>
        </w:rPr>
      </w:pPr>
    </w:p>
    <w:p w:rsidR="005E1E42" w:rsidRPr="0045629F" w:rsidRDefault="005E1E42">
      <w:pPr>
        <w:spacing w:line="240" w:lineRule="auto"/>
        <w:rPr>
          <w:i/>
        </w:rPr>
      </w:pPr>
      <w:r w:rsidRPr="0045629F">
        <w:rPr>
          <w:i/>
        </w:rPr>
        <w:t>Uitkomsten risicoanalyse</w:t>
      </w:r>
    </w:p>
    <w:p w:rsidR="005E1E42" w:rsidRDefault="005E1E42" w:rsidP="002300B9">
      <w:r>
        <w:t xml:space="preserve">In de risicoanalyse komen de volgende items als belangrijkste punten naar voren: </w:t>
      </w:r>
    </w:p>
    <w:p w:rsidR="005E1E42" w:rsidRDefault="005E1E42" w:rsidP="002300B9"/>
    <w:tbl>
      <w:tblPr>
        <w:tblW w:w="8666" w:type="dxa"/>
        <w:tblInd w:w="-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BF"/>
      </w:tblPr>
      <w:tblGrid>
        <w:gridCol w:w="1191"/>
        <w:gridCol w:w="7475"/>
      </w:tblGrid>
      <w:tr w:rsidR="005E1E42" w:rsidRPr="00FC404C" w:rsidTr="00AC12BD">
        <w:trPr>
          <w:cantSplit/>
          <w:tblHeader/>
        </w:trPr>
        <w:tc>
          <w:tcPr>
            <w:tcW w:w="1191" w:type="dxa"/>
            <w:shd w:val="clear" w:color="auto" w:fill="548DD4"/>
          </w:tcPr>
          <w:p w:rsidR="005E1E42" w:rsidRPr="00FC404C" w:rsidRDefault="005E1E42" w:rsidP="009A4953">
            <w:pPr>
              <w:rPr>
                <w:b/>
                <w:bCs/>
                <w:color w:val="FFFFFF"/>
                <w:sz w:val="18"/>
              </w:rPr>
            </w:pPr>
            <w:r w:rsidRPr="00FC404C">
              <w:rPr>
                <w:b/>
                <w:bCs/>
                <w:color w:val="FFFFFF"/>
                <w:sz w:val="18"/>
              </w:rPr>
              <w:t>Domein</w:t>
            </w:r>
          </w:p>
        </w:tc>
        <w:tc>
          <w:tcPr>
            <w:tcW w:w="7475" w:type="dxa"/>
            <w:shd w:val="clear" w:color="auto" w:fill="548DD4"/>
          </w:tcPr>
          <w:p w:rsidR="005E1E42" w:rsidRPr="00FC404C" w:rsidRDefault="005E1E42" w:rsidP="009A4953">
            <w:pPr>
              <w:rPr>
                <w:b/>
                <w:bCs/>
                <w:color w:val="FFFFFF"/>
                <w:sz w:val="18"/>
              </w:rPr>
            </w:pPr>
            <w:r w:rsidRPr="00FC404C">
              <w:rPr>
                <w:b/>
                <w:bCs/>
                <w:color w:val="FFFFFF"/>
                <w:sz w:val="18"/>
              </w:rPr>
              <w:t>Items/acties</w:t>
            </w:r>
          </w:p>
        </w:tc>
      </w:tr>
      <w:tr w:rsidR="005E1E42" w:rsidRPr="00FC404C" w:rsidTr="003660B6">
        <w:tc>
          <w:tcPr>
            <w:tcW w:w="1191" w:type="dxa"/>
          </w:tcPr>
          <w:p w:rsidR="005E1E42" w:rsidRPr="00FC404C" w:rsidRDefault="005E1E42" w:rsidP="003660B6">
            <w:pPr>
              <w:rPr>
                <w:sz w:val="18"/>
              </w:rPr>
            </w:pPr>
            <w:r w:rsidRPr="00FC404C">
              <w:rPr>
                <w:sz w:val="18"/>
              </w:rPr>
              <w:t>Strategie</w:t>
            </w:r>
          </w:p>
        </w:tc>
        <w:tc>
          <w:tcPr>
            <w:tcW w:w="7475" w:type="dxa"/>
          </w:tcPr>
          <w:p w:rsidR="005E1E42" w:rsidRPr="00FC404C" w:rsidRDefault="005E1E42" w:rsidP="003660B6">
            <w:pPr>
              <w:rPr>
                <w:sz w:val="18"/>
              </w:rPr>
            </w:pPr>
            <w:r w:rsidRPr="00FC404C">
              <w:rPr>
                <w:sz w:val="18"/>
              </w:rPr>
              <w:t xml:space="preserve">Het vergroten van het inzicht in de effecten van de transitie, de risico’s en stuurmaatregelen middels een scenarioanalyse </w:t>
            </w:r>
          </w:p>
        </w:tc>
      </w:tr>
      <w:tr w:rsidR="005E1E42" w:rsidRPr="00FC404C" w:rsidTr="00527075">
        <w:tc>
          <w:tcPr>
            <w:tcW w:w="1191" w:type="dxa"/>
          </w:tcPr>
          <w:p w:rsidR="005E1E42" w:rsidRPr="00FC404C" w:rsidRDefault="005E1E42" w:rsidP="00527075">
            <w:pPr>
              <w:rPr>
                <w:sz w:val="18"/>
              </w:rPr>
            </w:pPr>
            <w:r w:rsidRPr="00FC404C">
              <w:rPr>
                <w:sz w:val="18"/>
              </w:rPr>
              <w:t>Marketing en relatiebeheer</w:t>
            </w:r>
          </w:p>
        </w:tc>
        <w:tc>
          <w:tcPr>
            <w:tcW w:w="7475" w:type="dxa"/>
          </w:tcPr>
          <w:p w:rsidR="005E1E42" w:rsidRPr="00FC404C" w:rsidRDefault="005E1E42" w:rsidP="00527075">
            <w:pPr>
              <w:rPr>
                <w:sz w:val="18"/>
              </w:rPr>
            </w:pPr>
            <w:r w:rsidRPr="00FC404C">
              <w:rPr>
                <w:sz w:val="18"/>
              </w:rPr>
              <w:t>Professionaliseren relatiebeheer gemeentes: relatie – offerte - realisatie/registratie en verslaggeving: optimaliseren in projectmatige aanpak. Verbeteren samenspel met stakeholders en gemeenten, alsmede propositie en toegevoegde waarde met Social Return on Investment; projectmatig ervaring mee opdoen</w:t>
            </w:r>
          </w:p>
        </w:tc>
      </w:tr>
      <w:tr w:rsidR="005E1E42" w:rsidRPr="00FC404C" w:rsidTr="003660B6">
        <w:trPr>
          <w:cantSplit/>
          <w:trHeight w:val="223"/>
        </w:trPr>
        <w:tc>
          <w:tcPr>
            <w:tcW w:w="1191" w:type="dxa"/>
          </w:tcPr>
          <w:p w:rsidR="005E1E42" w:rsidRPr="00FC404C" w:rsidRDefault="005E1E42" w:rsidP="00AC12BD">
            <w:pPr>
              <w:rPr>
                <w:sz w:val="18"/>
              </w:rPr>
            </w:pPr>
            <w:r w:rsidRPr="00FC404C">
              <w:rPr>
                <w:sz w:val="18"/>
              </w:rPr>
              <w:t>Sturing</w:t>
            </w:r>
          </w:p>
        </w:tc>
        <w:tc>
          <w:tcPr>
            <w:tcW w:w="7475" w:type="dxa"/>
          </w:tcPr>
          <w:p w:rsidR="005E1E42" w:rsidRPr="00FC404C" w:rsidRDefault="005E1E42" w:rsidP="00454031">
            <w:pPr>
              <w:rPr>
                <w:sz w:val="18"/>
              </w:rPr>
            </w:pPr>
            <w:r w:rsidRPr="00FC404C">
              <w:rPr>
                <w:sz w:val="18"/>
              </w:rPr>
              <w:t>Integreren risicomanagement in beleidscyclus en jaarplannen. Acties besprekingen RvB en RM vastleggen en terugkoppeling. Input bespreking F&amp;C en P&amp;O.</w:t>
            </w:r>
          </w:p>
        </w:tc>
      </w:tr>
      <w:tr w:rsidR="005E1E42" w:rsidRPr="00FC404C" w:rsidTr="003660B6">
        <w:trPr>
          <w:cantSplit/>
        </w:trPr>
        <w:tc>
          <w:tcPr>
            <w:tcW w:w="1191" w:type="dxa"/>
          </w:tcPr>
          <w:p w:rsidR="005E1E42" w:rsidRPr="00FC404C" w:rsidRDefault="005E1E42" w:rsidP="00AC12BD">
            <w:pPr>
              <w:rPr>
                <w:sz w:val="18"/>
              </w:rPr>
            </w:pPr>
            <w:r w:rsidRPr="00FC404C">
              <w:rPr>
                <w:sz w:val="18"/>
              </w:rPr>
              <w:t>Sturing</w:t>
            </w:r>
          </w:p>
        </w:tc>
        <w:tc>
          <w:tcPr>
            <w:tcW w:w="7475" w:type="dxa"/>
          </w:tcPr>
          <w:p w:rsidR="005E1E42" w:rsidRPr="00FC404C" w:rsidRDefault="005E1E42" w:rsidP="00AC12BD">
            <w:pPr>
              <w:rPr>
                <w:sz w:val="18"/>
              </w:rPr>
            </w:pPr>
            <w:r w:rsidRPr="00FC404C">
              <w:rPr>
                <w:sz w:val="18"/>
              </w:rPr>
              <w:t>Het vergoten van de bewustwording en inzicht bij teamleiders op beheer/bedrijfsvoering; verbeteren van de sturing op bedrijfsvoerings</w:t>
            </w:r>
            <w:r>
              <w:rPr>
                <w:sz w:val="18"/>
              </w:rPr>
              <w:t>-</w:t>
            </w:r>
            <w:r w:rsidRPr="00FC404C">
              <w:rPr>
                <w:sz w:val="18"/>
              </w:rPr>
              <w:t xml:space="preserve"> tot op operationeel niveau</w:t>
            </w:r>
          </w:p>
        </w:tc>
      </w:tr>
      <w:tr w:rsidR="005E1E42" w:rsidRPr="00FC404C" w:rsidTr="00AC12BD">
        <w:tc>
          <w:tcPr>
            <w:tcW w:w="1191" w:type="dxa"/>
          </w:tcPr>
          <w:p w:rsidR="005E1E42" w:rsidRPr="00FC404C" w:rsidRDefault="005E1E42" w:rsidP="00AC12BD">
            <w:pPr>
              <w:rPr>
                <w:sz w:val="18"/>
              </w:rPr>
            </w:pPr>
            <w:r w:rsidRPr="00FC404C">
              <w:rPr>
                <w:sz w:val="18"/>
              </w:rPr>
              <w:t>Sturing</w:t>
            </w:r>
          </w:p>
        </w:tc>
        <w:tc>
          <w:tcPr>
            <w:tcW w:w="7475" w:type="dxa"/>
          </w:tcPr>
          <w:p w:rsidR="005E1E42" w:rsidRPr="00FC404C" w:rsidRDefault="005E1E42" w:rsidP="00AC12BD">
            <w:pPr>
              <w:rPr>
                <w:sz w:val="18"/>
              </w:rPr>
            </w:pPr>
            <w:r w:rsidRPr="00FC404C">
              <w:rPr>
                <w:sz w:val="18"/>
              </w:rPr>
              <w:t>Verbeteren sturing op productiviteit / managen van schaarste; verbeteren stuurinformatie, overzichten caseload; cliëntenstroom maandelijks op teamniveau beschikbaar maken (CTRL8)</w:t>
            </w:r>
          </w:p>
        </w:tc>
      </w:tr>
      <w:tr w:rsidR="005E1E42" w:rsidRPr="00FC404C" w:rsidTr="003660B6">
        <w:tc>
          <w:tcPr>
            <w:tcW w:w="1191" w:type="dxa"/>
          </w:tcPr>
          <w:p w:rsidR="005E1E42" w:rsidRPr="00FC404C" w:rsidRDefault="005E1E42" w:rsidP="003660B6">
            <w:pPr>
              <w:rPr>
                <w:sz w:val="18"/>
              </w:rPr>
            </w:pPr>
            <w:r w:rsidRPr="00FC404C">
              <w:rPr>
                <w:sz w:val="18"/>
              </w:rPr>
              <w:t>Sturing</w:t>
            </w:r>
          </w:p>
        </w:tc>
        <w:tc>
          <w:tcPr>
            <w:tcW w:w="7475" w:type="dxa"/>
          </w:tcPr>
          <w:p w:rsidR="005E1E42" w:rsidRPr="00FC404C" w:rsidRDefault="005E1E42" w:rsidP="003660B6">
            <w:pPr>
              <w:rPr>
                <w:sz w:val="18"/>
              </w:rPr>
            </w:pPr>
            <w:r w:rsidRPr="00FC404C">
              <w:rPr>
                <w:sz w:val="18"/>
              </w:rPr>
              <w:t>Verbetering afstemming regiomanagement, Personeel &amp; Organisatie en Financiële Administratie/Control omtrent contracten samenwerkingsovereenkomsten</w:t>
            </w:r>
          </w:p>
        </w:tc>
      </w:tr>
      <w:tr w:rsidR="005E1E42" w:rsidRPr="00FC404C" w:rsidTr="006562B7">
        <w:trPr>
          <w:cantSplit/>
        </w:trPr>
        <w:tc>
          <w:tcPr>
            <w:tcW w:w="1191" w:type="dxa"/>
          </w:tcPr>
          <w:p w:rsidR="005E1E42" w:rsidRPr="00FC404C" w:rsidRDefault="005E1E42" w:rsidP="00454031">
            <w:pPr>
              <w:rPr>
                <w:sz w:val="18"/>
              </w:rPr>
            </w:pPr>
            <w:r w:rsidRPr="00FC404C">
              <w:rPr>
                <w:sz w:val="18"/>
              </w:rPr>
              <w:t>Financiën</w:t>
            </w:r>
          </w:p>
        </w:tc>
        <w:tc>
          <w:tcPr>
            <w:tcW w:w="7475" w:type="dxa"/>
          </w:tcPr>
          <w:p w:rsidR="005E1E42" w:rsidRPr="00FC404C" w:rsidRDefault="005E1E42" w:rsidP="00AC12BD">
            <w:pPr>
              <w:rPr>
                <w:sz w:val="18"/>
              </w:rPr>
            </w:pPr>
            <w:r w:rsidRPr="00FC404C">
              <w:rPr>
                <w:sz w:val="18"/>
              </w:rPr>
              <w:t xml:space="preserve">De financiële beheersing is op orde. Solvabiliteits- en liquiditeitsrisico’s zijn gering. Flexibilisering van lange termijn verplichtingen (langlopende huurovereenkomsten, m.n. de Springplank) is aan de orde.  Het is nodig liquide middelen te spreiden over meer debiteuren </w:t>
            </w:r>
          </w:p>
        </w:tc>
      </w:tr>
      <w:tr w:rsidR="005E1E42" w:rsidRPr="00FC404C" w:rsidTr="00AC12BD">
        <w:tc>
          <w:tcPr>
            <w:tcW w:w="1191" w:type="dxa"/>
          </w:tcPr>
          <w:p w:rsidR="005E1E42" w:rsidRPr="00FC404C" w:rsidRDefault="005E1E42" w:rsidP="00454031">
            <w:pPr>
              <w:rPr>
                <w:sz w:val="18"/>
              </w:rPr>
            </w:pPr>
            <w:r w:rsidRPr="00FC404C">
              <w:rPr>
                <w:sz w:val="18"/>
              </w:rPr>
              <w:t>HRM</w:t>
            </w:r>
          </w:p>
        </w:tc>
        <w:tc>
          <w:tcPr>
            <w:tcW w:w="7475" w:type="dxa"/>
          </w:tcPr>
          <w:p w:rsidR="005E1E42" w:rsidRPr="00FC404C" w:rsidRDefault="005E1E42" w:rsidP="00AC12BD">
            <w:pPr>
              <w:rPr>
                <w:sz w:val="18"/>
              </w:rPr>
            </w:pPr>
            <w:r w:rsidRPr="00FC404C">
              <w:rPr>
                <w:sz w:val="18"/>
              </w:rPr>
              <w:t>Het formuleren van een visie op de gewenste flexibiliteit en inzetbaarheid van het personeel / personeelsbestand en nemen bijpassende maatregelen; in dit verband gaan sturen op samenstelling teams (teamscan)</w:t>
            </w:r>
          </w:p>
        </w:tc>
      </w:tr>
      <w:tr w:rsidR="005E1E42" w:rsidRPr="00FC404C" w:rsidTr="00AC12BD">
        <w:tc>
          <w:tcPr>
            <w:tcW w:w="1191" w:type="dxa"/>
          </w:tcPr>
          <w:p w:rsidR="005E1E42" w:rsidRPr="00FC404C" w:rsidRDefault="005E1E42" w:rsidP="00454031">
            <w:pPr>
              <w:rPr>
                <w:sz w:val="18"/>
              </w:rPr>
            </w:pPr>
            <w:r w:rsidRPr="00FC404C">
              <w:rPr>
                <w:sz w:val="18"/>
              </w:rPr>
              <w:t>HRM</w:t>
            </w:r>
          </w:p>
        </w:tc>
        <w:tc>
          <w:tcPr>
            <w:tcW w:w="7475" w:type="dxa"/>
          </w:tcPr>
          <w:p w:rsidR="005E1E42" w:rsidRPr="00FC404C" w:rsidRDefault="005E1E42" w:rsidP="00AC12BD">
            <w:pPr>
              <w:rPr>
                <w:sz w:val="18"/>
              </w:rPr>
            </w:pPr>
            <w:r w:rsidRPr="00FC404C">
              <w:rPr>
                <w:sz w:val="18"/>
              </w:rPr>
              <w:t>Werving- en selectie beter inbedden in strategie, ook gelet op transitie en ontwikkeling flexibiliteit en inzetbaarheid. Procesanalyse risicomanagement toepassen op werving- en selectieproces</w:t>
            </w:r>
          </w:p>
        </w:tc>
      </w:tr>
      <w:tr w:rsidR="005E1E42" w:rsidRPr="00FC404C" w:rsidTr="00AC12BD">
        <w:tc>
          <w:tcPr>
            <w:tcW w:w="1191" w:type="dxa"/>
          </w:tcPr>
          <w:p w:rsidR="005E1E42" w:rsidRPr="00FC404C" w:rsidRDefault="005E1E42" w:rsidP="00454031">
            <w:pPr>
              <w:rPr>
                <w:sz w:val="18"/>
              </w:rPr>
            </w:pPr>
            <w:r w:rsidRPr="00FC404C">
              <w:rPr>
                <w:sz w:val="18"/>
              </w:rPr>
              <w:t>ICT</w:t>
            </w:r>
          </w:p>
        </w:tc>
        <w:tc>
          <w:tcPr>
            <w:tcW w:w="7475" w:type="dxa"/>
          </w:tcPr>
          <w:p w:rsidR="005E1E42" w:rsidRPr="00FC404C" w:rsidRDefault="005E1E42" w:rsidP="009A4953">
            <w:pPr>
              <w:rPr>
                <w:sz w:val="18"/>
              </w:rPr>
            </w:pPr>
            <w:r w:rsidRPr="00FC404C">
              <w:rPr>
                <w:sz w:val="18"/>
              </w:rPr>
              <w:t>Calamiteitenplan ICT; Aanpassen ICT beleid op toekomstige ontwikkelingen</w:t>
            </w:r>
          </w:p>
        </w:tc>
      </w:tr>
    </w:tbl>
    <w:p w:rsidR="005E1E42" w:rsidRDefault="005E1E42" w:rsidP="002300B9"/>
    <w:p w:rsidR="005E1E42" w:rsidRDefault="005E1E42" w:rsidP="002300B9">
      <w:r>
        <w:t xml:space="preserve">De risico’s en maatregelen zijn van een eigenaar en een prioriteit voorzien en het uitvoeren van de risicobeheersing maakt onderdeel uit van de reguliere beleidscyclus. </w:t>
      </w:r>
    </w:p>
    <w:p w:rsidR="005E1E42" w:rsidRPr="00855337" w:rsidRDefault="005E1E42" w:rsidP="001274BD">
      <w:pPr>
        <w:spacing w:line="280" w:lineRule="atLeast"/>
        <w:rPr>
          <w:highlight w:val="yellow"/>
        </w:rPr>
      </w:pPr>
    </w:p>
    <w:p w:rsidR="005E1E42" w:rsidRPr="004438F3" w:rsidRDefault="005E1E42" w:rsidP="001274BD">
      <w:pPr>
        <w:spacing w:line="280" w:lineRule="atLeast"/>
        <w:rPr>
          <w:i/>
        </w:rPr>
      </w:pPr>
      <w:r w:rsidRPr="004438F3">
        <w:rPr>
          <w:i/>
        </w:rPr>
        <w:t>Kosten</w:t>
      </w:r>
      <w:r>
        <w:rPr>
          <w:i/>
        </w:rPr>
        <w:t>management</w:t>
      </w:r>
    </w:p>
    <w:p w:rsidR="005E1E42" w:rsidRDefault="005E1E42" w:rsidP="003660B6">
      <w:r w:rsidRPr="006E0CC6">
        <w:t>In de bijlage van dit jaardocument zijn de actuele kostprijzen van Lindenhout op basis van P*Q opgenomen.</w:t>
      </w:r>
      <w:r>
        <w:t xml:space="preserve"> De meeste kostprijzen zijn aanmerkelijk gedaald. Hier zijn meerdere verklaringen voor: </w:t>
      </w:r>
    </w:p>
    <w:p w:rsidR="005E1E42" w:rsidRDefault="005E1E42" w:rsidP="003660B6"/>
    <w:p w:rsidR="005E1E42" w:rsidRDefault="005E1E42" w:rsidP="003660B6">
      <w:pPr>
        <w:pStyle w:val="ListParagraph"/>
        <w:numPr>
          <w:ilvl w:val="0"/>
          <w:numId w:val="28"/>
        </w:numPr>
      </w:pPr>
      <w:r>
        <w:t>Anders dan in 2010 waren er nauwelijks incidentele kosten in verband met ombouw/afbouw of uitbreiding van capaciteit.</w:t>
      </w:r>
    </w:p>
    <w:p w:rsidR="005E1E42" w:rsidRDefault="005E1E42" w:rsidP="003660B6">
      <w:pPr>
        <w:pStyle w:val="ListParagraph"/>
        <w:numPr>
          <w:ilvl w:val="0"/>
          <w:numId w:val="28"/>
        </w:numPr>
      </w:pPr>
      <w:r>
        <w:t>Incidentele kosten van vermindering van capaciteit zijn ten laste van de reorganisatievoorziening gebracht.</w:t>
      </w:r>
    </w:p>
    <w:p w:rsidR="005E1E42" w:rsidRDefault="005E1E42" w:rsidP="003660B6">
      <w:pPr>
        <w:pStyle w:val="ListParagraph"/>
        <w:numPr>
          <w:ilvl w:val="0"/>
          <w:numId w:val="28"/>
        </w:numPr>
      </w:pPr>
      <w:r>
        <w:t xml:space="preserve">Een groter deel van de verblijfscapaciteit is ingekocht op samenwerkingsovereenkomsten. Voordelen voor de leverancier zijn een gegarandeerd basisinkomen, voordelen voor Lindenhout zijn meer zekerheid over kwaliteit, capaciteit en flexibiliteit en overall een gunstiger prijs. </w:t>
      </w:r>
    </w:p>
    <w:p w:rsidR="005E1E42" w:rsidRDefault="005E1E42" w:rsidP="003660B6">
      <w:pPr>
        <w:pStyle w:val="ListParagraph"/>
        <w:numPr>
          <w:ilvl w:val="0"/>
          <w:numId w:val="28"/>
        </w:numPr>
      </w:pPr>
      <w:r>
        <w:t xml:space="preserve">Nieuwe gezinshuizen zijn opgezet volgens de franchiseformule van gezinshuis.com en ook dit resulteert in een lagere kostprijs. </w:t>
      </w:r>
    </w:p>
    <w:p w:rsidR="005E1E42" w:rsidRDefault="005E1E42" w:rsidP="003660B6">
      <w:pPr>
        <w:pStyle w:val="ListParagraph"/>
        <w:numPr>
          <w:ilvl w:val="0"/>
          <w:numId w:val="28"/>
        </w:numPr>
      </w:pPr>
      <w:r>
        <w:t>De indirecte kosten zijn gedaald.</w:t>
      </w:r>
    </w:p>
    <w:p w:rsidR="005E1E42" w:rsidRPr="004A7106" w:rsidRDefault="005E1E42" w:rsidP="003660B6">
      <w:pPr>
        <w:spacing w:line="280" w:lineRule="atLeast"/>
      </w:pPr>
    </w:p>
    <w:p w:rsidR="005E1E42" w:rsidRPr="004A7106" w:rsidRDefault="005E1E42" w:rsidP="003660B6">
      <w:pPr>
        <w:spacing w:line="280" w:lineRule="atLeast"/>
      </w:pPr>
      <w:r w:rsidRPr="004A7106">
        <w:t>Het beschik</w:t>
      </w:r>
      <w:r>
        <w:t>bare inzicht in de</w:t>
      </w:r>
      <w:r w:rsidRPr="004A7106">
        <w:t xml:space="preserve"> kostprijzen</w:t>
      </w:r>
      <w:r>
        <w:t xml:space="preserve"> en de opbouw daarvan heeft belangrijk bijgedragen aan de </w:t>
      </w:r>
      <w:r w:rsidRPr="004A7106">
        <w:t xml:space="preserve">optimalisatie van </w:t>
      </w:r>
      <w:r>
        <w:t>het aanbod.</w:t>
      </w:r>
      <w:r w:rsidRPr="004A7106">
        <w:t xml:space="preserve"> </w:t>
      </w:r>
    </w:p>
    <w:p w:rsidR="005E1E42" w:rsidRDefault="005E1E42" w:rsidP="00185A35">
      <w:pPr>
        <w:spacing w:line="280" w:lineRule="atLeast"/>
      </w:pPr>
    </w:p>
    <w:p w:rsidR="005E1E42" w:rsidRPr="006E0CC6" w:rsidRDefault="005E1E42" w:rsidP="00185A35">
      <w:pPr>
        <w:spacing w:line="280" w:lineRule="atLeast"/>
      </w:pPr>
      <w:r w:rsidRPr="006E0CC6">
        <w:t xml:space="preserve">Rijk en provincies hebben tot en met 2010 aanzienlijke bedragen beschikbaar gesteld voor het oplossen van de wachtlijstproblematiek en het bekostigen van structurele groei in pleegzorg en gezinshuizen. Lindenhout heeft  hierop plannen gemaakt voor een combinatie van selectieve groei en selectieve krimp, binnen de geraamde budgettaire mogelijkheden van 2011. Vanwege de volledige kostenindexatie van de subsidies over 2010 en 2011 bleken geen verdere besparingen op weg naar 2012 nodig. </w:t>
      </w:r>
    </w:p>
    <w:p w:rsidR="005E1E42" w:rsidRPr="006E0CC6" w:rsidRDefault="005E1E42" w:rsidP="00185A35">
      <w:pPr>
        <w:spacing w:line="280" w:lineRule="atLeast"/>
      </w:pPr>
    </w:p>
    <w:p w:rsidR="005E1E42" w:rsidRPr="006E0CC6" w:rsidRDefault="005E1E42" w:rsidP="00165FC1">
      <w:pPr>
        <w:spacing w:line="280" w:lineRule="atLeast"/>
        <w:rPr>
          <w:szCs w:val="20"/>
        </w:rPr>
      </w:pPr>
      <w:r w:rsidRPr="006E0CC6">
        <w:rPr>
          <w:szCs w:val="20"/>
        </w:rPr>
        <w:t xml:space="preserve">Gebaseerd op de vraag van cliënten, de kwaliteit van het huidige aanbod en de hulpverleningsvisie van Lindenhout zijn de volgende maatregelen </w:t>
      </w:r>
      <w:r>
        <w:rPr>
          <w:szCs w:val="20"/>
        </w:rPr>
        <w:t>genomen en in de loop van 2011 geëffectueerd</w:t>
      </w:r>
      <w:r w:rsidRPr="006E0CC6">
        <w:rPr>
          <w:szCs w:val="20"/>
        </w:rPr>
        <w:t>:</w:t>
      </w:r>
    </w:p>
    <w:p w:rsidR="005E1E42" w:rsidRPr="006E0CC6" w:rsidRDefault="005E1E42" w:rsidP="00165FC1">
      <w:pPr>
        <w:pStyle w:val="ListParagraph"/>
        <w:numPr>
          <w:ilvl w:val="0"/>
          <w:numId w:val="23"/>
        </w:numPr>
        <w:spacing w:line="280" w:lineRule="atLeast"/>
        <w:jc w:val="both"/>
        <w:rPr>
          <w:szCs w:val="20"/>
        </w:rPr>
      </w:pPr>
      <w:r w:rsidRPr="006E0CC6">
        <w:rPr>
          <w:szCs w:val="20"/>
        </w:rPr>
        <w:t>Afname capaciteit behandelgroepen met 16 plaatsen</w:t>
      </w:r>
    </w:p>
    <w:p w:rsidR="005E1E42" w:rsidRPr="006E0CC6" w:rsidRDefault="005E1E42" w:rsidP="00165FC1">
      <w:pPr>
        <w:pStyle w:val="ListParagraph"/>
        <w:numPr>
          <w:ilvl w:val="0"/>
          <w:numId w:val="23"/>
        </w:numPr>
        <w:spacing w:line="280" w:lineRule="atLeast"/>
        <w:jc w:val="both"/>
        <w:rPr>
          <w:szCs w:val="20"/>
        </w:rPr>
      </w:pPr>
      <w:r w:rsidRPr="006E0CC6">
        <w:rPr>
          <w:szCs w:val="20"/>
        </w:rPr>
        <w:t>Afname capaciteit daghulp met 24 plaatsen</w:t>
      </w:r>
    </w:p>
    <w:p w:rsidR="005E1E42" w:rsidRPr="006E0CC6" w:rsidRDefault="005E1E42" w:rsidP="00165FC1">
      <w:pPr>
        <w:pStyle w:val="ListParagraph"/>
        <w:numPr>
          <w:ilvl w:val="0"/>
          <w:numId w:val="23"/>
        </w:numPr>
        <w:spacing w:line="280" w:lineRule="atLeast"/>
        <w:jc w:val="both"/>
        <w:rPr>
          <w:szCs w:val="20"/>
        </w:rPr>
      </w:pPr>
      <w:r w:rsidRPr="006E0CC6">
        <w:rPr>
          <w:szCs w:val="20"/>
        </w:rPr>
        <w:t>Afname flexibel verblijf met 17 plaatsen</w:t>
      </w:r>
    </w:p>
    <w:p w:rsidR="005E1E42" w:rsidRPr="006E0CC6" w:rsidRDefault="005E1E42" w:rsidP="007654F8">
      <w:pPr>
        <w:pStyle w:val="ListParagraph"/>
        <w:numPr>
          <w:ilvl w:val="0"/>
          <w:numId w:val="23"/>
        </w:numPr>
        <w:spacing w:line="280" w:lineRule="atLeast"/>
        <w:jc w:val="both"/>
        <w:rPr>
          <w:szCs w:val="20"/>
        </w:rPr>
      </w:pPr>
      <w:r w:rsidRPr="006E0CC6">
        <w:rPr>
          <w:szCs w:val="20"/>
        </w:rPr>
        <w:t xml:space="preserve">Afname van het aantal plaatsen kamertraining met 9 </w:t>
      </w:r>
    </w:p>
    <w:p w:rsidR="005E1E42" w:rsidRPr="006E0CC6" w:rsidRDefault="005E1E42" w:rsidP="007654F8">
      <w:pPr>
        <w:pStyle w:val="ListParagraph"/>
        <w:numPr>
          <w:ilvl w:val="0"/>
          <w:numId w:val="23"/>
        </w:numPr>
        <w:spacing w:line="280" w:lineRule="atLeast"/>
        <w:jc w:val="both"/>
        <w:rPr>
          <w:szCs w:val="20"/>
        </w:rPr>
      </w:pPr>
      <w:r>
        <w:rPr>
          <w:szCs w:val="20"/>
        </w:rPr>
        <w:t xml:space="preserve">Afname </w:t>
      </w:r>
      <w:r w:rsidRPr="006E0CC6">
        <w:rPr>
          <w:szCs w:val="20"/>
        </w:rPr>
        <w:t xml:space="preserve">van het buitenlands aanbod (Ervaringsleren, Bonjour) met </w:t>
      </w:r>
      <w:r>
        <w:rPr>
          <w:szCs w:val="20"/>
        </w:rPr>
        <w:t>5</w:t>
      </w:r>
      <w:r w:rsidRPr="006E0CC6">
        <w:rPr>
          <w:szCs w:val="20"/>
        </w:rPr>
        <w:t xml:space="preserve"> plaatsen</w:t>
      </w:r>
    </w:p>
    <w:p w:rsidR="005E1E42" w:rsidRPr="006E0CC6" w:rsidRDefault="005E1E42" w:rsidP="007654F8">
      <w:pPr>
        <w:spacing w:line="280" w:lineRule="atLeast"/>
        <w:jc w:val="both"/>
        <w:rPr>
          <w:szCs w:val="20"/>
        </w:rPr>
      </w:pPr>
      <w:r>
        <w:rPr>
          <w:szCs w:val="20"/>
        </w:rPr>
        <w:t>Doordat de bezetting van onze voorzieningen in 2011 hoger was dan in 2010 is het aantal verblijfsdagen niet evenredig afgenomen.</w:t>
      </w:r>
    </w:p>
    <w:p w:rsidR="005E1E42" w:rsidRPr="006E0CC6" w:rsidRDefault="005E1E42" w:rsidP="007654F8">
      <w:pPr>
        <w:spacing w:line="280" w:lineRule="atLeast"/>
        <w:jc w:val="both"/>
        <w:rPr>
          <w:szCs w:val="20"/>
        </w:rPr>
      </w:pPr>
    </w:p>
    <w:p w:rsidR="005E1E42" w:rsidRDefault="005E1E42" w:rsidP="00F2633E">
      <w:pPr>
        <w:spacing w:line="280" w:lineRule="atLeast"/>
        <w:rPr>
          <w:szCs w:val="20"/>
        </w:rPr>
      </w:pPr>
      <w:r w:rsidRPr="006E0CC6">
        <w:rPr>
          <w:szCs w:val="20"/>
        </w:rPr>
        <w:t>Tegenover de genoemde krimp is een groei gerealiseerd van het aantal gezinshuisplaatsen met 13. Ook is het volume in de pleegzorg gegroeid van 6</w:t>
      </w:r>
      <w:r>
        <w:rPr>
          <w:szCs w:val="20"/>
        </w:rPr>
        <w:t>19</w:t>
      </w:r>
      <w:r w:rsidRPr="006E0CC6">
        <w:rPr>
          <w:szCs w:val="20"/>
        </w:rPr>
        <w:t xml:space="preserve"> tot 655 plaatsen op voltijdsbasis (+5,</w:t>
      </w:r>
      <w:r>
        <w:rPr>
          <w:szCs w:val="20"/>
        </w:rPr>
        <w:t xml:space="preserve">8%). Per saldo was er nog een toename van het aantal kinderen dat bij/via Lindenhout een vorm van verblijf ontving. De gerealiseerde besparing is vrijwel geheel ten goede gekomen van een optimalisatie van de zorgmix. </w:t>
      </w:r>
    </w:p>
    <w:p w:rsidR="005E1E42" w:rsidRPr="004A7106" w:rsidRDefault="005E1E42" w:rsidP="004A7106">
      <w:pPr>
        <w:spacing w:line="280" w:lineRule="atLeast"/>
        <w:rPr>
          <w:szCs w:val="20"/>
        </w:rPr>
      </w:pPr>
    </w:p>
    <w:p w:rsidR="005E1E42" w:rsidRPr="006E0CC6" w:rsidRDefault="005E1E42" w:rsidP="00194F5C">
      <w:pPr>
        <w:spacing w:line="280" w:lineRule="atLeast"/>
        <w:rPr>
          <w:i/>
        </w:rPr>
      </w:pPr>
      <w:r w:rsidRPr="004A7106">
        <w:rPr>
          <w:i/>
        </w:rPr>
        <w:t>Trajectfinanciering en P x Q</w:t>
      </w:r>
    </w:p>
    <w:p w:rsidR="005E1E42" w:rsidRPr="006E0CC6" w:rsidRDefault="005E1E42" w:rsidP="00194F5C">
      <w:pPr>
        <w:spacing w:line="280" w:lineRule="atLeast"/>
      </w:pPr>
      <w:r w:rsidRPr="006E0CC6">
        <w:t xml:space="preserve">In Gelderland is gekozen geen trajectfinanciering in te voeren. </w:t>
      </w:r>
      <w:r>
        <w:t xml:space="preserve">Wel rapporteert Lindenhout </w:t>
      </w:r>
      <w:r w:rsidRPr="006E0CC6">
        <w:t>aan de</w:t>
      </w:r>
      <w:r>
        <w:t xml:space="preserve"> provincie gerapporteerd het aantal </w:t>
      </w:r>
      <w:r w:rsidRPr="006E0CC6">
        <w:t xml:space="preserve">cliënten </w:t>
      </w:r>
      <w:r>
        <w:t xml:space="preserve">dat </w:t>
      </w:r>
      <w:r w:rsidRPr="006E0CC6">
        <w:t xml:space="preserve">is ingestroomd. </w:t>
      </w:r>
      <w:r>
        <w:t>Vanaf 2012 wordt de subsidie m</w:t>
      </w:r>
      <w:r w:rsidRPr="006E0CC6">
        <w:t xml:space="preserve">ede op basis van </w:t>
      </w:r>
      <w:r>
        <w:t xml:space="preserve">deze variabele </w:t>
      </w:r>
      <w:r w:rsidRPr="006E0CC6">
        <w:t>vastgesteld.</w:t>
      </w:r>
      <w:r>
        <w:t xml:space="preserve"> Resteert het vraagstuk van het</w:t>
      </w:r>
      <w:r w:rsidRPr="006E0CC6">
        <w:t xml:space="preserve"> </w:t>
      </w:r>
      <w:r>
        <w:t xml:space="preserve">exact vaststellen van het instroomaantal en de complicaties om dit onafhankelijk met accountantscontrole te kunnen bepalen. </w:t>
      </w:r>
    </w:p>
    <w:p w:rsidR="005E1E42" w:rsidRPr="006E0CC6" w:rsidRDefault="005E1E42" w:rsidP="00194F5C">
      <w:pPr>
        <w:spacing w:line="280" w:lineRule="atLeast"/>
      </w:pPr>
    </w:p>
    <w:p w:rsidR="005E1E42" w:rsidRPr="006E0CC6" w:rsidRDefault="005E1E42" w:rsidP="00194F5C">
      <w:pPr>
        <w:spacing w:line="280" w:lineRule="atLeast"/>
      </w:pPr>
      <w:r w:rsidRPr="006E0CC6">
        <w:t>In Overijssel is gekozen voor een vorm van t</w:t>
      </w:r>
      <w:r>
        <w:t xml:space="preserve">rajectfinanciering, waarbij </w:t>
      </w:r>
      <w:r w:rsidRPr="006E0CC6">
        <w:t xml:space="preserve">het aantal </w:t>
      </w:r>
      <w:r>
        <w:t xml:space="preserve">succesvol </w:t>
      </w:r>
      <w:r w:rsidRPr="006E0CC6">
        <w:t>afgesloten trajecten bepalend is voor de subsidiebaten</w:t>
      </w:r>
      <w:r>
        <w:t xml:space="preserve">. </w:t>
      </w:r>
      <w:r w:rsidRPr="006E0CC6">
        <w:t xml:space="preserve">Overijssel </w:t>
      </w:r>
      <w:r>
        <w:t>is verdeeld in drie regio’s met steeds</w:t>
      </w:r>
      <w:r w:rsidRPr="006E0CC6">
        <w:t xml:space="preserve"> één hoofdaannemer. In de Deventer regi</w:t>
      </w:r>
      <w:r>
        <w:t>o, waar Lindenhout werkt, is de hoofdaannemer</w:t>
      </w:r>
      <w:r w:rsidRPr="006E0CC6">
        <w:t xml:space="preserve"> Pactum. Voor Lindenhout betekent dit dat we vanaf begin 2011 in Overijssel actief zijn als onderaannemer van Pactum.</w:t>
      </w:r>
    </w:p>
    <w:p w:rsidR="005E1E42" w:rsidRPr="006E0CC6" w:rsidRDefault="005E1E42" w:rsidP="00194F5C">
      <w:pPr>
        <w:spacing w:line="280" w:lineRule="atLeast"/>
      </w:pPr>
    </w:p>
    <w:p w:rsidR="005E1E42" w:rsidRPr="006E0CC6" w:rsidRDefault="005E1E42" w:rsidP="00194F5C">
      <w:pPr>
        <w:spacing w:line="280" w:lineRule="atLeast"/>
      </w:pPr>
      <w:r w:rsidRPr="006E0CC6">
        <w:t xml:space="preserve">Lindenhout </w:t>
      </w:r>
      <w:r>
        <w:t>voert haar</w:t>
      </w:r>
      <w:r w:rsidRPr="006E0CC6">
        <w:t xml:space="preserve"> registratie conform de eisen van P*Q. In 2011 heeft een pilot plaatsgevonden met</w:t>
      </w:r>
      <w:r>
        <w:t xml:space="preserve"> urenregistratie in één van de</w:t>
      </w:r>
      <w:r w:rsidRPr="006E0CC6">
        <w:t xml:space="preserve"> regio’s. </w:t>
      </w:r>
    </w:p>
    <w:p w:rsidR="005E1E42" w:rsidRPr="00855337" w:rsidRDefault="005E1E42" w:rsidP="000E6679">
      <w:pPr>
        <w:spacing w:line="280" w:lineRule="atLeast"/>
        <w:rPr>
          <w:highlight w:val="yellow"/>
        </w:rPr>
      </w:pPr>
    </w:p>
    <w:p w:rsidR="005E1E42" w:rsidRPr="000D4467" w:rsidRDefault="005E1E42" w:rsidP="00E040E3">
      <w:pPr>
        <w:spacing w:line="280" w:lineRule="atLeast"/>
        <w:rPr>
          <w:i/>
        </w:rPr>
      </w:pPr>
      <w:r w:rsidRPr="000D4467">
        <w:rPr>
          <w:i/>
        </w:rPr>
        <w:t>Regeldruk</w:t>
      </w:r>
    </w:p>
    <w:p w:rsidR="005E1E42" w:rsidRPr="000D4467" w:rsidRDefault="005E1E42" w:rsidP="00E040E3">
      <w:pPr>
        <w:spacing w:line="280" w:lineRule="atLeast"/>
      </w:pPr>
      <w:r w:rsidRPr="000D4467">
        <w:t>Landelijk is de ambitie geformuleerd om de door cliënten en hulpverleners ervaren regeldruk eind 2011 met 25% te laten afnemen. Wij hebben een scan gedaan naar de belangrijkste veroorzakers van regeldruk; het blijkt bij hulpverleners te gaan om:</w:t>
      </w:r>
    </w:p>
    <w:p w:rsidR="005E1E42" w:rsidRPr="000D4467" w:rsidRDefault="005E1E42" w:rsidP="000D4467">
      <w:pPr>
        <w:pStyle w:val="ListParagraph"/>
        <w:numPr>
          <w:ilvl w:val="0"/>
          <w:numId w:val="29"/>
        </w:numPr>
        <w:spacing w:line="280" w:lineRule="atLeast"/>
      </w:pPr>
      <w:r w:rsidRPr="000D4467">
        <w:t>Het achterhalen van (cliënt)informatie bij instanties</w:t>
      </w:r>
    </w:p>
    <w:p w:rsidR="005E1E42" w:rsidRPr="000D4467" w:rsidRDefault="005E1E42" w:rsidP="000D4467">
      <w:pPr>
        <w:pStyle w:val="ListParagraph"/>
        <w:numPr>
          <w:ilvl w:val="0"/>
          <w:numId w:val="29"/>
        </w:numPr>
        <w:spacing w:line="280" w:lineRule="atLeast"/>
      </w:pPr>
      <w:r w:rsidRPr="000D4467">
        <w:t>Het vastleggen van cliëntgegevens in een ICT-omgeving die niet als eenvoudig wordt ervaren</w:t>
      </w:r>
    </w:p>
    <w:p w:rsidR="005E1E42" w:rsidRDefault="005E1E42" w:rsidP="000D4467">
      <w:pPr>
        <w:pStyle w:val="ListParagraph"/>
        <w:numPr>
          <w:ilvl w:val="0"/>
          <w:numId w:val="29"/>
        </w:numPr>
        <w:spacing w:line="280" w:lineRule="atLeast"/>
      </w:pPr>
      <w:r w:rsidRPr="000D4467">
        <w:t>De diversiteit aan interne formulieren</w:t>
      </w:r>
    </w:p>
    <w:p w:rsidR="005E1E42" w:rsidRPr="000D4467" w:rsidRDefault="005E1E42" w:rsidP="000D4467">
      <w:pPr>
        <w:pStyle w:val="ListParagraph"/>
        <w:numPr>
          <w:ilvl w:val="0"/>
          <w:numId w:val="29"/>
        </w:numPr>
        <w:spacing w:line="280" w:lineRule="atLeast"/>
      </w:pPr>
      <w:r>
        <w:t>De bureaucratie rond de indicatiestelling</w:t>
      </w:r>
    </w:p>
    <w:p w:rsidR="005E1E42" w:rsidRDefault="005E1E42" w:rsidP="00E040E3">
      <w:pPr>
        <w:spacing w:line="280" w:lineRule="atLeast"/>
        <w:rPr>
          <w:highlight w:val="yellow"/>
        </w:rPr>
      </w:pPr>
    </w:p>
    <w:p w:rsidR="005E1E42" w:rsidRPr="001E4AE8" w:rsidRDefault="005E1E42" w:rsidP="00E040E3">
      <w:pPr>
        <w:spacing w:line="280" w:lineRule="atLeast"/>
      </w:pPr>
      <w:r w:rsidRPr="001E4AE8">
        <w:t xml:space="preserve">Het medewerkeronderzoek dat eind 2011 bij Lindenhout is uitgevoerd laat zien dat bureaucratie wordt ervaren </w:t>
      </w:r>
      <w:r>
        <w:t>als een van de meest energievretende</w:t>
      </w:r>
      <w:r w:rsidRPr="001E4AE8">
        <w:t xml:space="preserve"> factoren in onze organisatie. Met name medewerkers met administratieve functies in de regio ervaren die last. </w:t>
      </w:r>
    </w:p>
    <w:p w:rsidR="005E1E42" w:rsidRPr="001E4AE8" w:rsidRDefault="005E1E42" w:rsidP="00E040E3">
      <w:pPr>
        <w:spacing w:line="280" w:lineRule="atLeast"/>
      </w:pPr>
    </w:p>
    <w:p w:rsidR="005E1E42" w:rsidRPr="00074216" w:rsidRDefault="005E1E42" w:rsidP="00E040E3">
      <w:pPr>
        <w:spacing w:line="280" w:lineRule="atLeast"/>
      </w:pPr>
      <w:r w:rsidRPr="00074216">
        <w:t xml:space="preserve">Lindenhout </w:t>
      </w:r>
      <w:r>
        <w:t xml:space="preserve">spant zich </w:t>
      </w:r>
      <w:r w:rsidRPr="00074216">
        <w:t>in om de regeldruk te beperken. Een vermindering met 25% in de ervaren regeldruk is niet eenduidig te bepalen. In de afgelopen periode is de regeldruk juist verhoogd doordat ook doelrealisatie/effectmeting nauwgezet (verplicht) geregistreerd moet gaan worden. Vaak leiden afspraken met gemeenten over registratie- en rapportage-eisen tot extra werk en dubbele registr</w:t>
      </w:r>
      <w:r>
        <w:t xml:space="preserve">aties, bijvoorbeeld van uren </w:t>
      </w:r>
      <w:r w:rsidRPr="00074216">
        <w:t>in lokale/reg</w:t>
      </w:r>
      <w:r>
        <w:t xml:space="preserve">ionale zorgmonitors. Laat dit niet een voorbode zijn van ons voorland gezien de komende transitie. </w:t>
      </w:r>
    </w:p>
    <w:p w:rsidR="005E1E42" w:rsidRDefault="005E1E42" w:rsidP="00E040E3">
      <w:pPr>
        <w:spacing w:line="280" w:lineRule="atLeast"/>
        <w:rPr>
          <w:highlight w:val="yellow"/>
        </w:rPr>
      </w:pPr>
    </w:p>
    <w:p w:rsidR="005E1E42" w:rsidRDefault="005E1E42" w:rsidP="00E040E3">
      <w:pPr>
        <w:spacing w:line="280" w:lineRule="atLeast"/>
      </w:pPr>
      <w:r w:rsidRPr="00074216">
        <w:t xml:space="preserve">De consensusafspraken van de Gelderse jeugdzorgbranche zijn vereenvoudigd </w:t>
      </w:r>
      <w:r>
        <w:t xml:space="preserve">en geïmplementeerd </w:t>
      </w:r>
      <w:r w:rsidRPr="00074216">
        <w:t>met als doel de regeldruk te verminderen. Gewerkt wordt aan het optimaliseren van de invoer van gegevens in Care4, in</w:t>
      </w:r>
      <w:r>
        <w:t xml:space="preserve"> 2012 verwachten we te starten. Tot op heden lukt het nog niet om een koppeling met Bureau Jeugdzorg voor indicatiebesluiten en statusmeldingen te realiseren. </w:t>
      </w:r>
      <w:r w:rsidRPr="00074216">
        <w:t xml:space="preserve">Per saldo is </w:t>
      </w:r>
      <w:r>
        <w:t>er wel voortgang bereikt.</w:t>
      </w:r>
      <w:r w:rsidRPr="00074216">
        <w:t xml:space="preserve"> </w:t>
      </w:r>
      <w:r>
        <w:t>We werken toe naar volledige digitale cliëntdossiers eind 2012.</w:t>
      </w:r>
    </w:p>
    <w:p w:rsidR="005E1E42" w:rsidRPr="00855337" w:rsidRDefault="005E1E42" w:rsidP="009A2519">
      <w:pPr>
        <w:rPr>
          <w:szCs w:val="20"/>
          <w:highlight w:val="yellow"/>
        </w:rPr>
      </w:pPr>
    </w:p>
    <w:p w:rsidR="005E1E42" w:rsidRDefault="005E1E42">
      <w:pPr>
        <w:spacing w:line="240" w:lineRule="auto"/>
        <w:rPr>
          <w:i/>
          <w:szCs w:val="20"/>
        </w:rPr>
      </w:pPr>
      <w:r>
        <w:rPr>
          <w:i/>
          <w:szCs w:val="20"/>
        </w:rPr>
        <w:br w:type="page"/>
      </w:r>
    </w:p>
    <w:p w:rsidR="005E1E42" w:rsidRPr="00074216" w:rsidRDefault="005E1E42" w:rsidP="00C270A6">
      <w:pPr>
        <w:rPr>
          <w:i/>
          <w:szCs w:val="20"/>
        </w:rPr>
      </w:pPr>
      <w:r w:rsidRPr="00074216">
        <w:rPr>
          <w:i/>
          <w:szCs w:val="20"/>
        </w:rPr>
        <w:t>Rechtmatigheid</w:t>
      </w:r>
    </w:p>
    <w:p w:rsidR="005E1E42" w:rsidRPr="00074216" w:rsidRDefault="005E1E42" w:rsidP="00260389">
      <w:pPr>
        <w:spacing w:line="280" w:lineRule="atLeast"/>
      </w:pPr>
      <w:r w:rsidRPr="00074216">
        <w:t>De toet</w:t>
      </w:r>
      <w:r>
        <w:t xml:space="preserve">s op rechtmatigheid maakt onderdeel uit van </w:t>
      </w:r>
      <w:r w:rsidRPr="00074216">
        <w:t>de controle va</w:t>
      </w:r>
      <w:r>
        <w:t>n de jaarrekening. De</w:t>
      </w:r>
      <w:r w:rsidRPr="00074216">
        <w:t xml:space="preserve"> accountant </w:t>
      </w:r>
      <w:r>
        <w:t xml:space="preserve">geeft </w:t>
      </w:r>
      <w:r w:rsidRPr="00074216">
        <w:t xml:space="preserve">bij deze jaarrekening </w:t>
      </w:r>
      <w:r>
        <w:t>oo</w:t>
      </w:r>
      <w:r w:rsidRPr="00074216">
        <w:t xml:space="preserve">k een oordeel over het productievolume en de prijsstelling in termen van P*Q: bekostigingseenheden en kostprijzen. </w:t>
      </w:r>
      <w:r>
        <w:t>Voor wat betreft de rechtmatigheid is het oordeel van de accountant op basis van een steekproef op onze cliëntadministratie en dossiers positief. Op dit oordeel geeft de accountant een drietal beperkingen. Deze betreffen de tijdigheid van de hulpverleningsplannen, de gebruikte systematiek voor berekening van kostprijzen (p*q) en de gerapporteerde instroom van cliënten. Conform de geldende normen is de zorg geleverd op basis van geldige indicaties.</w:t>
      </w:r>
    </w:p>
    <w:p w:rsidR="005E1E42" w:rsidRPr="00074216" w:rsidRDefault="005E1E42" w:rsidP="00623B5C">
      <w:pPr>
        <w:spacing w:line="280" w:lineRule="atLeast"/>
      </w:pPr>
    </w:p>
    <w:p w:rsidR="005E1E42" w:rsidRPr="00074216" w:rsidRDefault="005E1E42" w:rsidP="00623B5C">
      <w:pPr>
        <w:rPr>
          <w:i/>
        </w:rPr>
      </w:pPr>
      <w:r w:rsidRPr="00074216">
        <w:rPr>
          <w:i/>
        </w:rPr>
        <w:t>Bestuursverklaring rechtmatigheid</w:t>
      </w:r>
    </w:p>
    <w:p w:rsidR="005E1E42" w:rsidRPr="00074216" w:rsidRDefault="005E1E42" w:rsidP="00623B5C">
      <w:pPr>
        <w:pBdr>
          <w:top w:val="single" w:sz="4" w:space="1" w:color="auto"/>
          <w:left w:val="single" w:sz="4" w:space="4" w:color="auto"/>
          <w:bottom w:val="single" w:sz="4" w:space="1" w:color="auto"/>
          <w:right w:val="single" w:sz="4" w:space="4" w:color="auto"/>
        </w:pBdr>
        <w:spacing w:line="280" w:lineRule="atLeast"/>
        <w:rPr>
          <w:sz w:val="18"/>
        </w:rPr>
      </w:pPr>
      <w:r w:rsidRPr="00074216">
        <w:rPr>
          <w:sz w:val="18"/>
        </w:rPr>
        <w:t>Wij verklaren dat alle middelen die ons van provinciale zijde ter beschikking zijn gesteld, zijn of worden aangewend voor de hulpverlening aan jeugdigen zoals bedoeld in de wet op de jeugdzorg, overeenkomstig de doelstelling van onze stichting. Deze luidt:</w:t>
      </w:r>
    </w:p>
    <w:p w:rsidR="005E1E42" w:rsidRPr="00074216" w:rsidRDefault="005E1E42" w:rsidP="00623B5C">
      <w:pPr>
        <w:pBdr>
          <w:top w:val="single" w:sz="4" w:space="1" w:color="auto"/>
          <w:left w:val="single" w:sz="4" w:space="4" w:color="auto"/>
          <w:bottom w:val="single" w:sz="4" w:space="1" w:color="auto"/>
          <w:right w:val="single" w:sz="4" w:space="4" w:color="auto"/>
        </w:pBdr>
        <w:spacing w:line="280" w:lineRule="atLeast"/>
        <w:rPr>
          <w:sz w:val="18"/>
        </w:rPr>
      </w:pPr>
      <w:r w:rsidRPr="00074216">
        <w:rPr>
          <w:sz w:val="18"/>
        </w:rPr>
        <w:t>“De stichting stelt zich ten doel het oprichten, verstrekken of instandhouden van voorzieningen op het gebied van jeugdhulpverlening en het verrichten van activiteiten gericht op het bij jeugdigen voorkomen, verminderen of opheffen van problemen of stoornissen van lichamelijke, geestelijke, sociale of pedagogische aard die hun ontwikkeling naar volwassenheid ongunstig kunnen beïnvloeden.” (uit artikel 2 uit de statuten van Lindenhout)</w:t>
      </w:r>
    </w:p>
    <w:p w:rsidR="005E1E42" w:rsidRPr="00074216" w:rsidRDefault="005E1E42" w:rsidP="00623B5C">
      <w:pPr>
        <w:pBdr>
          <w:top w:val="single" w:sz="4" w:space="1" w:color="auto"/>
          <w:left w:val="single" w:sz="4" w:space="4" w:color="auto"/>
          <w:bottom w:val="single" w:sz="4" w:space="1" w:color="auto"/>
          <w:right w:val="single" w:sz="4" w:space="4" w:color="auto"/>
        </w:pBdr>
        <w:spacing w:line="280" w:lineRule="atLeast"/>
        <w:rPr>
          <w:sz w:val="18"/>
        </w:rPr>
      </w:pPr>
      <w:r w:rsidRPr="00074216">
        <w:rPr>
          <w:sz w:val="18"/>
        </w:rPr>
        <w:t xml:space="preserve">Wij verklaren dat op tenminste 99% van de door ons verleende hulp binnen het provinciaal kader aanspraak op hulp bestond op basis van een indicatie of besluit spoedzorg. </w:t>
      </w:r>
    </w:p>
    <w:p w:rsidR="005E1E42" w:rsidRPr="00074216" w:rsidRDefault="005E1E42" w:rsidP="00623B5C">
      <w:pPr>
        <w:pBdr>
          <w:top w:val="single" w:sz="4" w:space="1" w:color="auto"/>
          <w:left w:val="single" w:sz="4" w:space="4" w:color="auto"/>
          <w:bottom w:val="single" w:sz="4" w:space="1" w:color="auto"/>
          <w:right w:val="single" w:sz="4" w:space="4" w:color="auto"/>
        </w:pBdr>
        <w:spacing w:line="280" w:lineRule="atLeast"/>
        <w:jc w:val="right"/>
        <w:rPr>
          <w:i/>
          <w:iCs/>
          <w:sz w:val="18"/>
        </w:rPr>
      </w:pPr>
      <w:r w:rsidRPr="00074216">
        <w:rPr>
          <w:i/>
          <w:iCs/>
          <w:sz w:val="18"/>
        </w:rPr>
        <w:t xml:space="preserve">J.H.M. Deleersnijder en A.J. van Zon, </w:t>
      </w:r>
    </w:p>
    <w:p w:rsidR="005E1E42" w:rsidRPr="00074216" w:rsidRDefault="005E1E42" w:rsidP="00623B5C">
      <w:pPr>
        <w:pBdr>
          <w:top w:val="single" w:sz="4" w:space="1" w:color="auto"/>
          <w:left w:val="single" w:sz="4" w:space="4" w:color="auto"/>
          <w:bottom w:val="single" w:sz="4" w:space="1" w:color="auto"/>
          <w:right w:val="single" w:sz="4" w:space="4" w:color="auto"/>
        </w:pBdr>
        <w:spacing w:line="280" w:lineRule="atLeast"/>
        <w:jc w:val="right"/>
        <w:rPr>
          <w:i/>
          <w:iCs/>
        </w:rPr>
      </w:pPr>
      <w:r w:rsidRPr="00074216">
        <w:rPr>
          <w:i/>
          <w:iCs/>
          <w:sz w:val="18"/>
        </w:rPr>
        <w:t>Raad van Bestuur Lindenhout</w:t>
      </w:r>
    </w:p>
    <w:p w:rsidR="005E1E42" w:rsidRPr="00074216" w:rsidRDefault="005E1E42" w:rsidP="00D020E0">
      <w:pPr>
        <w:spacing w:line="280" w:lineRule="atLeast"/>
      </w:pPr>
    </w:p>
    <w:p w:rsidR="005E1E42" w:rsidRPr="00DF0228" w:rsidRDefault="005E1E42" w:rsidP="00623B5C">
      <w:pPr>
        <w:rPr>
          <w:i/>
        </w:rPr>
      </w:pPr>
      <w:r w:rsidRPr="00DF0228">
        <w:rPr>
          <w:i/>
        </w:rPr>
        <w:t>ICT</w:t>
      </w:r>
    </w:p>
    <w:p w:rsidR="005E1E42" w:rsidRPr="00DF0228" w:rsidRDefault="005E1E42" w:rsidP="003D34BF">
      <w:pPr>
        <w:spacing w:line="280" w:lineRule="atLeast"/>
        <w:rPr>
          <w:szCs w:val="20"/>
        </w:rPr>
      </w:pPr>
      <w:r w:rsidRPr="00DF0228">
        <w:t>D</w:t>
      </w:r>
      <w:r>
        <w:t>e ontwikkelingen op ICT-gebied zijn</w:t>
      </w:r>
      <w:r w:rsidRPr="00DF0228">
        <w:t xml:space="preserve"> in een stroomversnelling. D</w:t>
      </w:r>
      <w:r w:rsidRPr="00DF0228">
        <w:rPr>
          <w:szCs w:val="20"/>
        </w:rPr>
        <w:t>e business intelligence oplossing CTRL8 is geïmplementeerd en heeft met ingang van 2012 een vaste plaats in de sturing van onze organisatie op zowel beleid</w:t>
      </w:r>
      <w:r>
        <w:rPr>
          <w:szCs w:val="20"/>
        </w:rPr>
        <w:t>s</w:t>
      </w:r>
      <w:r w:rsidRPr="00DF0228">
        <w:rPr>
          <w:szCs w:val="20"/>
        </w:rPr>
        <w:t xml:space="preserve">- als operationeel niveau. </w:t>
      </w:r>
    </w:p>
    <w:p w:rsidR="005E1E42" w:rsidRPr="00DF0228" w:rsidRDefault="005E1E42" w:rsidP="003D34BF">
      <w:pPr>
        <w:spacing w:line="280" w:lineRule="atLeast"/>
        <w:rPr>
          <w:szCs w:val="20"/>
        </w:rPr>
      </w:pPr>
    </w:p>
    <w:p w:rsidR="005E1E42" w:rsidRPr="00DF0228" w:rsidRDefault="005E1E42" w:rsidP="003D34BF">
      <w:pPr>
        <w:spacing w:line="280" w:lineRule="atLeast"/>
        <w:rPr>
          <w:szCs w:val="20"/>
        </w:rPr>
      </w:pPr>
      <w:r>
        <w:rPr>
          <w:szCs w:val="20"/>
        </w:rPr>
        <w:t>M</w:t>
      </w:r>
      <w:r w:rsidRPr="00DF0228">
        <w:rPr>
          <w:szCs w:val="20"/>
        </w:rPr>
        <w:t>et het uitrollen van tijd</w:t>
      </w:r>
      <w:r>
        <w:rPr>
          <w:szCs w:val="20"/>
        </w:rPr>
        <w:t>- en plaatsonafhankelijk werken is gestart.</w:t>
      </w:r>
      <w:r w:rsidRPr="00DF0228">
        <w:rPr>
          <w:szCs w:val="20"/>
        </w:rPr>
        <w:t xml:space="preserve"> Inmiddels beschikt 20% van de medewerkers over een smartphone. Opties voor gebruik van netbooks</w:t>
      </w:r>
      <w:r>
        <w:rPr>
          <w:szCs w:val="20"/>
        </w:rPr>
        <w:t>, tablets en laptops zijn getest en op toenemende</w:t>
      </w:r>
      <w:r w:rsidRPr="00DF0228">
        <w:rPr>
          <w:szCs w:val="20"/>
        </w:rPr>
        <w:t xml:space="preserve"> schaal toegepast. </w:t>
      </w:r>
    </w:p>
    <w:p w:rsidR="005E1E42" w:rsidRPr="00DF0228" w:rsidRDefault="005E1E42" w:rsidP="003D34BF">
      <w:pPr>
        <w:spacing w:line="280" w:lineRule="atLeast"/>
        <w:rPr>
          <w:szCs w:val="20"/>
        </w:rPr>
      </w:pPr>
    </w:p>
    <w:p w:rsidR="005E1E42" w:rsidRPr="00DF0228" w:rsidRDefault="005E1E42" w:rsidP="003F04FD">
      <w:pPr>
        <w:spacing w:line="280" w:lineRule="atLeast"/>
        <w:rPr>
          <w:szCs w:val="20"/>
        </w:rPr>
      </w:pPr>
      <w:r>
        <w:rPr>
          <w:szCs w:val="20"/>
        </w:rPr>
        <w:t>Het moderniseren van de ICT-omgeving is onmisbaar in de strategie van Lindenhout om zoveel mogelijk lokaal haar dienstverlening aan te bieden. Cliënten kunnen ons op internet vinden en de hulpverlening wordt met digitale middelen ondersteund. Het netwerk overal toegankelijk , heeft voldoende bandbreedte, en de applicaties zijn op de nieuwe mogelijkheden  toegesneden. In 2011 zijn stappen gezet in de ontwikkeling van de website www.lindenhout.nl als platform voor informatie en communicatie voor cliënten, professionals, en stakeholders. Voor 2012 is voorzien dat het</w:t>
      </w:r>
      <w:r w:rsidRPr="00DF0228">
        <w:rPr>
          <w:szCs w:val="20"/>
        </w:rPr>
        <w:t xml:space="preserve"> </w:t>
      </w:r>
      <w:r>
        <w:rPr>
          <w:szCs w:val="20"/>
        </w:rPr>
        <w:t>data</w:t>
      </w:r>
      <w:r w:rsidRPr="00DF0228">
        <w:rPr>
          <w:szCs w:val="20"/>
        </w:rPr>
        <w:t xml:space="preserve">netwerk wordt voorbereid op de toekomst door het deels draadloos te maken en </w:t>
      </w:r>
      <w:r>
        <w:rPr>
          <w:szCs w:val="20"/>
        </w:rPr>
        <w:t>de capaciteit te vergroten.</w:t>
      </w:r>
    </w:p>
    <w:p w:rsidR="005E1E42" w:rsidRDefault="005E1E42" w:rsidP="003D34BF">
      <w:pPr>
        <w:spacing w:line="280" w:lineRule="atLeast"/>
        <w:rPr>
          <w:szCs w:val="20"/>
        </w:rPr>
      </w:pPr>
    </w:p>
    <w:p w:rsidR="005E1E42" w:rsidRDefault="005E1E42" w:rsidP="003D34BF">
      <w:pPr>
        <w:spacing w:line="280" w:lineRule="atLeast"/>
        <w:rPr>
          <w:szCs w:val="20"/>
        </w:rPr>
      </w:pPr>
      <w:r>
        <w:rPr>
          <w:szCs w:val="20"/>
        </w:rPr>
        <w:t>Het toenemende belang van ICT in de bedrijfsvoering stelt eisen aan de betrouwbaarheid en verdient een nog hoger niveau. Lindenhout voert een beleid voor informatiebeveiliging dat er voor zorgt dat onze systemen betrouwbaar en in hoge mate beschikbaar zijn. De verdere verbetering zal worden uitgewerkt in 2012.</w:t>
      </w:r>
    </w:p>
    <w:p w:rsidR="005E1E42" w:rsidRDefault="005E1E42">
      <w:pPr>
        <w:spacing w:line="240" w:lineRule="auto"/>
      </w:pPr>
      <w:bookmarkStart w:id="30" w:name="_Toc164098633"/>
      <w:bookmarkStart w:id="31" w:name="_Ref224365798"/>
      <w:r>
        <w:br w:type="page"/>
      </w:r>
    </w:p>
    <w:p w:rsidR="005E1E42" w:rsidRPr="00B24ED6" w:rsidRDefault="005E1E42" w:rsidP="001069F8">
      <w:pPr>
        <w:spacing w:line="280" w:lineRule="atLeast"/>
        <w:jc w:val="both"/>
      </w:pPr>
    </w:p>
    <w:p w:rsidR="005E1E42" w:rsidRPr="008468E8" w:rsidRDefault="005E1E42" w:rsidP="008468E8">
      <w:pPr>
        <w:pStyle w:val="ParagraafNummer"/>
      </w:pPr>
      <w:bookmarkStart w:id="32" w:name="_Toc322465173"/>
      <w:bookmarkEnd w:id="30"/>
      <w:bookmarkEnd w:id="31"/>
      <w:r w:rsidRPr="008468E8">
        <w:t>Raad van Cliënten</w:t>
      </w:r>
      <w:bookmarkEnd w:id="32"/>
    </w:p>
    <w:p w:rsidR="005E1E42" w:rsidRPr="00894349" w:rsidRDefault="005E1E42" w:rsidP="00894349"/>
    <w:p w:rsidR="005E1E42" w:rsidRPr="00881B1A" w:rsidRDefault="005E1E42" w:rsidP="005968FC">
      <w:pPr>
        <w:spacing w:line="280" w:lineRule="atLeast"/>
        <w:rPr>
          <w:szCs w:val="20"/>
        </w:rPr>
      </w:pPr>
      <w:r>
        <w:rPr>
          <w:szCs w:val="20"/>
        </w:rPr>
        <w:t>De Raad van Cliënten heeft vijf</w:t>
      </w:r>
      <w:r w:rsidRPr="00881B1A">
        <w:rPr>
          <w:szCs w:val="20"/>
        </w:rPr>
        <w:t xml:space="preserve"> deelnemers: Emmie van der Roest, Helga Meurs, Dianne Venus, Henk Beltman en Frans Spekreijse en is in 2011 aangevuld met Nathalie Verhoef</w:t>
      </w:r>
      <w:r>
        <w:rPr>
          <w:szCs w:val="20"/>
        </w:rPr>
        <w:t xml:space="preserve">f. De Raad bestaat uit ervaringsdeskundigen en geïnteresseerde burgers </w:t>
      </w:r>
      <w:r w:rsidRPr="00881B1A">
        <w:rPr>
          <w:szCs w:val="20"/>
        </w:rPr>
        <w:t>die vanuit de “klantpositie” hun bijdrage leveren. De Raad van Cliënten heeft haar agenda bepaald tot de vertaling van de missie van Lindenhout: Kinderen horen thuis.</w:t>
      </w:r>
    </w:p>
    <w:p w:rsidR="005E1E42" w:rsidRPr="00881B1A" w:rsidRDefault="005E1E42" w:rsidP="005968FC">
      <w:pPr>
        <w:spacing w:line="280" w:lineRule="atLeast"/>
        <w:rPr>
          <w:szCs w:val="20"/>
        </w:rPr>
      </w:pPr>
    </w:p>
    <w:p w:rsidR="005E1E42" w:rsidRPr="00881B1A" w:rsidRDefault="005E1E42" w:rsidP="005968FC">
      <w:pPr>
        <w:spacing w:line="280" w:lineRule="atLeast"/>
        <w:rPr>
          <w:szCs w:val="20"/>
        </w:rPr>
      </w:pPr>
      <w:r w:rsidRPr="00881B1A">
        <w:rPr>
          <w:szCs w:val="20"/>
        </w:rPr>
        <w:t>De Raad van Cliënten ver</w:t>
      </w:r>
      <w:r>
        <w:rPr>
          <w:szCs w:val="20"/>
        </w:rPr>
        <w:t>gadert eens per 6 weken en legt</w:t>
      </w:r>
      <w:r w:rsidRPr="00881B1A">
        <w:rPr>
          <w:szCs w:val="20"/>
        </w:rPr>
        <w:t xml:space="preserve"> daarnaast werkbezoeken</w:t>
      </w:r>
      <w:r>
        <w:rPr>
          <w:szCs w:val="20"/>
        </w:rPr>
        <w:t xml:space="preserve"> af</w:t>
      </w:r>
      <w:r w:rsidRPr="00881B1A">
        <w:rPr>
          <w:szCs w:val="20"/>
        </w:rPr>
        <w:t>. Jaarlijks vindt afstemming plaats met de Raad van Toezicht en met de Ondernemingsraad.</w:t>
      </w:r>
    </w:p>
    <w:p w:rsidR="005E1E42" w:rsidRPr="00881B1A" w:rsidRDefault="005E1E42" w:rsidP="005968FC">
      <w:pPr>
        <w:spacing w:line="280" w:lineRule="atLeast"/>
      </w:pPr>
    </w:p>
    <w:p w:rsidR="005E1E42" w:rsidRPr="00881B1A" w:rsidRDefault="005E1E42" w:rsidP="005968FC">
      <w:pPr>
        <w:spacing w:line="280" w:lineRule="atLeast"/>
      </w:pPr>
      <w:r w:rsidRPr="00881B1A">
        <w:t xml:space="preserve">De Raad heeft de volgende punten onder de aandacht van de Raad van Bestuur gebracht: </w:t>
      </w:r>
    </w:p>
    <w:p w:rsidR="005E1E42" w:rsidRPr="00881B1A" w:rsidRDefault="005E1E42" w:rsidP="007E4A68">
      <w:pPr>
        <w:pStyle w:val="ListParagraph"/>
        <w:numPr>
          <w:ilvl w:val="0"/>
          <w:numId w:val="27"/>
        </w:numPr>
        <w:spacing w:line="280" w:lineRule="atLeast"/>
        <w:ind w:left="357" w:hanging="357"/>
      </w:pPr>
      <w:r>
        <w:t>Toetsing van de kwaliteitsstandaarden Quality4Children</w:t>
      </w:r>
    </w:p>
    <w:p w:rsidR="005E1E42" w:rsidRPr="00881B1A" w:rsidRDefault="005E1E42" w:rsidP="007E4A68">
      <w:pPr>
        <w:pStyle w:val="ListParagraph"/>
        <w:numPr>
          <w:ilvl w:val="0"/>
          <w:numId w:val="27"/>
        </w:numPr>
        <w:spacing w:line="280" w:lineRule="atLeast"/>
        <w:ind w:left="357" w:hanging="357"/>
      </w:pPr>
      <w:r>
        <w:t>Formulering van de gewenste opbrengsten van het project empowerment</w:t>
      </w:r>
    </w:p>
    <w:p w:rsidR="005E1E42" w:rsidRPr="00881B1A" w:rsidRDefault="005E1E42" w:rsidP="007E4A68">
      <w:pPr>
        <w:pStyle w:val="ListParagraph"/>
        <w:numPr>
          <w:ilvl w:val="0"/>
          <w:numId w:val="27"/>
        </w:numPr>
        <w:spacing w:line="280" w:lineRule="atLeast"/>
        <w:ind w:left="357" w:hanging="357"/>
      </w:pPr>
      <w:r>
        <w:t>Toepassen van mediation-vaardigheden binnen Lindenhout</w:t>
      </w:r>
    </w:p>
    <w:p w:rsidR="005E1E42" w:rsidRPr="00881B1A" w:rsidRDefault="005E1E42" w:rsidP="007E4A68">
      <w:pPr>
        <w:pStyle w:val="ListParagraph"/>
        <w:numPr>
          <w:ilvl w:val="0"/>
          <w:numId w:val="27"/>
        </w:numPr>
        <w:spacing w:line="280" w:lineRule="atLeast"/>
        <w:ind w:left="357" w:hanging="357"/>
      </w:pPr>
      <w:r>
        <w:t>Focus op het ontwikkelen van passies en talenten bij kinderen en jongeren</w:t>
      </w:r>
    </w:p>
    <w:p w:rsidR="005E1E42" w:rsidRPr="00881B1A" w:rsidRDefault="005E1E42" w:rsidP="0083507B"/>
    <w:p w:rsidR="005E1E42" w:rsidRDefault="005E1E42" w:rsidP="00FE6B14">
      <w:pPr>
        <w:spacing w:line="276" w:lineRule="auto"/>
        <w:rPr>
          <w:szCs w:val="20"/>
        </w:rPr>
      </w:pPr>
      <w:r w:rsidRPr="00810AD7">
        <w:rPr>
          <w:szCs w:val="20"/>
        </w:rPr>
        <w:t xml:space="preserve">In enkele werkbezoeken </w:t>
      </w:r>
      <w:r>
        <w:rPr>
          <w:szCs w:val="20"/>
        </w:rPr>
        <w:t xml:space="preserve">aan 24-uurs verblijfsgroepen </w:t>
      </w:r>
      <w:r w:rsidRPr="00810AD7">
        <w:rPr>
          <w:szCs w:val="20"/>
        </w:rPr>
        <w:t xml:space="preserve">is met jongeren en hulpverleners gesproken over de </w:t>
      </w:r>
      <w:r w:rsidRPr="00810AD7">
        <w:rPr>
          <w:bCs/>
          <w:szCs w:val="20"/>
        </w:rPr>
        <w:t xml:space="preserve">kwaliteitstandaarden Q4C. </w:t>
      </w:r>
      <w:r w:rsidRPr="00810AD7">
        <w:rPr>
          <w:szCs w:val="20"/>
        </w:rPr>
        <w:t xml:space="preserve">Naar aanleiding van deze gesprekken is het thema </w:t>
      </w:r>
      <w:r w:rsidRPr="00810AD7">
        <w:rPr>
          <w:bCs/>
          <w:szCs w:val="20"/>
        </w:rPr>
        <w:t>‘focus op passies en talenten’</w:t>
      </w:r>
      <w:r w:rsidRPr="00810AD7">
        <w:rPr>
          <w:szCs w:val="20"/>
        </w:rPr>
        <w:t xml:space="preserve"> </w:t>
      </w:r>
      <w:r>
        <w:rPr>
          <w:szCs w:val="20"/>
        </w:rPr>
        <w:t>gekozen als speerpunt.</w:t>
      </w:r>
    </w:p>
    <w:p w:rsidR="005E1E42" w:rsidRPr="00810AD7" w:rsidRDefault="005E1E42" w:rsidP="00FE6B14">
      <w:pPr>
        <w:spacing w:line="276" w:lineRule="auto"/>
        <w:rPr>
          <w:szCs w:val="20"/>
        </w:rPr>
      </w:pPr>
    </w:p>
    <w:p w:rsidR="005E1E42" w:rsidRPr="00810AD7" w:rsidRDefault="005E1E42" w:rsidP="00FE6B14">
      <w:pPr>
        <w:spacing w:line="276" w:lineRule="auto"/>
        <w:rPr>
          <w:szCs w:val="20"/>
        </w:rPr>
      </w:pPr>
      <w:r>
        <w:rPr>
          <w:szCs w:val="20"/>
        </w:rPr>
        <w:t xml:space="preserve">De Raad constateerde </w:t>
      </w:r>
      <w:r w:rsidRPr="00810AD7">
        <w:rPr>
          <w:szCs w:val="20"/>
        </w:rPr>
        <w:t xml:space="preserve">dat </w:t>
      </w:r>
      <w:r>
        <w:rPr>
          <w:szCs w:val="20"/>
        </w:rPr>
        <w:t xml:space="preserve">de nadruk van de begeleiding sterk ligt op het behalen van de behandeldoelen. Doordat de begeleidingsduur zo kort mogelijk is en jongeren met geïndiceerde behandeldoelen worden opgenomen, zijn zij zich erg bewust van hun behandeldoelen en begeleidingsplan. De begeleiding is niet zo zeer gericht op het (laten) ontdekken waar jongeren door geïnspireerd worden, op </w:t>
      </w:r>
      <w:r w:rsidRPr="00810AD7">
        <w:rPr>
          <w:szCs w:val="20"/>
        </w:rPr>
        <w:t xml:space="preserve">het ontdekken van hun passies en talenten. Het is voor </w:t>
      </w:r>
      <w:r>
        <w:rPr>
          <w:szCs w:val="20"/>
        </w:rPr>
        <w:t xml:space="preserve">jongeren </w:t>
      </w:r>
      <w:r w:rsidRPr="00810AD7">
        <w:rPr>
          <w:szCs w:val="20"/>
        </w:rPr>
        <w:t xml:space="preserve">niet altijd vanzelfsprekend om de vrijetijdsbesteding een belangrijke plek te geven in hun leven terwijl dat vaak de plek is waar passie en talent tot uiting komen. Ook hulpverleners </w:t>
      </w:r>
      <w:r>
        <w:rPr>
          <w:szCs w:val="20"/>
        </w:rPr>
        <w:t xml:space="preserve">hebben hier niet altijd voldoende oog voor. </w:t>
      </w:r>
      <w:r w:rsidRPr="00810AD7">
        <w:rPr>
          <w:szCs w:val="20"/>
        </w:rPr>
        <w:t xml:space="preserve">In </w:t>
      </w:r>
      <w:r>
        <w:rPr>
          <w:szCs w:val="20"/>
        </w:rPr>
        <w:t>twee</w:t>
      </w:r>
      <w:r w:rsidRPr="00810AD7">
        <w:rPr>
          <w:szCs w:val="20"/>
        </w:rPr>
        <w:t xml:space="preserve"> denktanksessies met een groep van 15 medewerkers </w:t>
      </w:r>
      <w:r>
        <w:rPr>
          <w:szCs w:val="20"/>
        </w:rPr>
        <w:t xml:space="preserve">is </w:t>
      </w:r>
      <w:r w:rsidRPr="00810AD7">
        <w:rPr>
          <w:szCs w:val="20"/>
        </w:rPr>
        <w:t>dit onderwerp verdiept</w:t>
      </w:r>
      <w:r>
        <w:rPr>
          <w:szCs w:val="20"/>
        </w:rPr>
        <w:t xml:space="preserve"> en uitgewerkt naar een verbeterplan voor 2012.</w:t>
      </w:r>
    </w:p>
    <w:p w:rsidR="005E1E42" w:rsidRDefault="005E1E42" w:rsidP="007B2C56">
      <w:pPr>
        <w:spacing w:line="240" w:lineRule="auto"/>
      </w:pPr>
    </w:p>
    <w:p w:rsidR="005E1E42" w:rsidRDefault="005E1E42" w:rsidP="00FF14B4">
      <w:pPr>
        <w:pStyle w:val="ParagraafNummer"/>
        <w:spacing w:line="280" w:lineRule="atLeast"/>
      </w:pPr>
      <w:bookmarkStart w:id="33" w:name="_Toc322465174"/>
      <w:r>
        <w:t>Raad van Medewerkers (OR)</w:t>
      </w:r>
      <w:bookmarkEnd w:id="33"/>
    </w:p>
    <w:p w:rsidR="005E1E42" w:rsidRDefault="005E1E42" w:rsidP="009E2055">
      <w:pPr>
        <w:spacing w:line="280" w:lineRule="atLeast"/>
        <w:rPr>
          <w:szCs w:val="20"/>
        </w:rPr>
      </w:pPr>
    </w:p>
    <w:p w:rsidR="005E1E42" w:rsidRDefault="005E1E42" w:rsidP="005968FC">
      <w:pPr>
        <w:spacing w:line="280" w:lineRule="atLeast"/>
        <w:rPr>
          <w:szCs w:val="20"/>
        </w:rPr>
      </w:pPr>
      <w:r>
        <w:rPr>
          <w:szCs w:val="20"/>
        </w:rPr>
        <w:t>De Ondernemingsraad van Lindenhout is een betrokken en actieve overlegpartner van het bestuur van Lindenhout. In 2011 is de Ondernemingsraad 50 keer bijeen geweest, waarvan 10 keer in een overlegvergadering met de Raad van Bestuur. Aan het begin van het jaar is veel gesproken over de krimp- en ombouwoperatie. Advies is aangevraagd over:</w:t>
      </w:r>
    </w:p>
    <w:p w:rsidR="005E1E42" w:rsidRPr="00E14322" w:rsidRDefault="005E1E42" w:rsidP="005968FC">
      <w:pPr>
        <w:pStyle w:val="ListParagraph"/>
        <w:numPr>
          <w:ilvl w:val="0"/>
          <w:numId w:val="26"/>
        </w:numPr>
        <w:spacing w:line="280" w:lineRule="atLeast"/>
        <w:rPr>
          <w:szCs w:val="20"/>
        </w:rPr>
      </w:pPr>
      <w:r>
        <w:rPr>
          <w:szCs w:val="20"/>
        </w:rPr>
        <w:t xml:space="preserve">Het </w:t>
      </w:r>
      <w:r w:rsidRPr="00E14322">
        <w:rPr>
          <w:szCs w:val="20"/>
        </w:rPr>
        <w:t xml:space="preserve">Sociaal Plan </w:t>
      </w:r>
    </w:p>
    <w:p w:rsidR="005E1E42" w:rsidRPr="00E14322" w:rsidRDefault="005E1E42" w:rsidP="005968FC">
      <w:pPr>
        <w:pStyle w:val="ListParagraph"/>
        <w:numPr>
          <w:ilvl w:val="0"/>
          <w:numId w:val="26"/>
        </w:numPr>
        <w:spacing w:line="280" w:lineRule="atLeast"/>
        <w:rPr>
          <w:szCs w:val="20"/>
        </w:rPr>
      </w:pPr>
      <w:r w:rsidRPr="00E14322">
        <w:rPr>
          <w:szCs w:val="20"/>
        </w:rPr>
        <w:t>Voorgenomen besluiten</w:t>
      </w:r>
      <w:r>
        <w:rPr>
          <w:szCs w:val="20"/>
        </w:rPr>
        <w:t xml:space="preserve"> en </w:t>
      </w:r>
      <w:r w:rsidRPr="00E14322">
        <w:rPr>
          <w:szCs w:val="20"/>
        </w:rPr>
        <w:t xml:space="preserve">uitwerking in deelplannen </w:t>
      </w:r>
      <w:r>
        <w:rPr>
          <w:szCs w:val="20"/>
        </w:rPr>
        <w:t xml:space="preserve">van </w:t>
      </w:r>
      <w:r w:rsidRPr="00E14322">
        <w:rPr>
          <w:szCs w:val="20"/>
        </w:rPr>
        <w:t>de reorganisatie</w:t>
      </w:r>
    </w:p>
    <w:p w:rsidR="005E1E42" w:rsidRPr="00E14322" w:rsidRDefault="005E1E42" w:rsidP="005968FC">
      <w:pPr>
        <w:pStyle w:val="ListParagraph"/>
        <w:numPr>
          <w:ilvl w:val="0"/>
          <w:numId w:val="26"/>
        </w:numPr>
        <w:spacing w:line="280" w:lineRule="atLeast"/>
        <w:rPr>
          <w:szCs w:val="20"/>
        </w:rPr>
      </w:pPr>
      <w:r>
        <w:rPr>
          <w:szCs w:val="20"/>
        </w:rPr>
        <w:t xml:space="preserve">De </w:t>
      </w:r>
      <w:r w:rsidRPr="00E14322">
        <w:rPr>
          <w:szCs w:val="20"/>
        </w:rPr>
        <w:t xml:space="preserve">samenwerking </w:t>
      </w:r>
      <w:r>
        <w:rPr>
          <w:szCs w:val="20"/>
        </w:rPr>
        <w:t xml:space="preserve">met </w:t>
      </w:r>
      <w:r w:rsidRPr="00E14322">
        <w:rPr>
          <w:szCs w:val="20"/>
        </w:rPr>
        <w:t>Pactum</w:t>
      </w:r>
      <w:r>
        <w:rPr>
          <w:szCs w:val="20"/>
        </w:rPr>
        <w:t xml:space="preserve"> in de Deventer regio, in het project IJsselsterk</w:t>
      </w:r>
    </w:p>
    <w:p w:rsidR="005E1E42" w:rsidRPr="00E14322" w:rsidRDefault="005E1E42" w:rsidP="005968FC">
      <w:pPr>
        <w:pStyle w:val="ListParagraph"/>
        <w:numPr>
          <w:ilvl w:val="0"/>
          <w:numId w:val="26"/>
        </w:numPr>
        <w:spacing w:line="280" w:lineRule="atLeast"/>
        <w:rPr>
          <w:szCs w:val="20"/>
        </w:rPr>
      </w:pPr>
      <w:r w:rsidRPr="00E14322">
        <w:rPr>
          <w:szCs w:val="20"/>
        </w:rPr>
        <w:t>In Deventer de Buurt in</w:t>
      </w:r>
    </w:p>
    <w:p w:rsidR="005E1E42" w:rsidRPr="00E14322" w:rsidRDefault="005E1E42" w:rsidP="005968FC">
      <w:pPr>
        <w:pStyle w:val="ListParagraph"/>
        <w:numPr>
          <w:ilvl w:val="0"/>
          <w:numId w:val="26"/>
        </w:numPr>
        <w:spacing w:line="280" w:lineRule="atLeast"/>
        <w:rPr>
          <w:szCs w:val="20"/>
        </w:rPr>
      </w:pPr>
      <w:r w:rsidRPr="00E14322">
        <w:rPr>
          <w:szCs w:val="20"/>
        </w:rPr>
        <w:t>Servicepunt Pleegzorg</w:t>
      </w:r>
    </w:p>
    <w:p w:rsidR="005E1E42" w:rsidRPr="00E14322" w:rsidRDefault="005E1E42" w:rsidP="005968FC">
      <w:pPr>
        <w:pStyle w:val="ListParagraph"/>
        <w:numPr>
          <w:ilvl w:val="0"/>
          <w:numId w:val="26"/>
        </w:numPr>
        <w:spacing w:line="280" w:lineRule="atLeast"/>
        <w:rPr>
          <w:szCs w:val="20"/>
        </w:rPr>
      </w:pPr>
      <w:r w:rsidRPr="00E14322">
        <w:rPr>
          <w:szCs w:val="20"/>
        </w:rPr>
        <w:t>Verlofrechten gezinshuisouders</w:t>
      </w:r>
    </w:p>
    <w:p w:rsidR="005E1E42" w:rsidRDefault="005E1E42" w:rsidP="005968FC">
      <w:pPr>
        <w:spacing w:line="280" w:lineRule="atLeast"/>
        <w:rPr>
          <w:szCs w:val="20"/>
        </w:rPr>
      </w:pPr>
    </w:p>
    <w:p w:rsidR="005E1E42" w:rsidRPr="005B11C6" w:rsidRDefault="005E1E42" w:rsidP="005968FC">
      <w:pPr>
        <w:spacing w:line="280" w:lineRule="atLeast"/>
        <w:rPr>
          <w:szCs w:val="20"/>
        </w:rPr>
      </w:pPr>
      <w:r w:rsidRPr="000918DB">
        <w:rPr>
          <w:szCs w:val="20"/>
        </w:rPr>
        <w:t xml:space="preserve">De belangrijkste onderwerpen waarover </w:t>
      </w:r>
      <w:r>
        <w:rPr>
          <w:szCs w:val="20"/>
        </w:rPr>
        <w:t xml:space="preserve">van gedachten is gewisseld en </w:t>
      </w:r>
      <w:r w:rsidRPr="000918DB">
        <w:rPr>
          <w:szCs w:val="20"/>
        </w:rPr>
        <w:t xml:space="preserve">informatie is gegeven </w:t>
      </w:r>
      <w:r>
        <w:rPr>
          <w:szCs w:val="20"/>
        </w:rPr>
        <w:t>aan de OR zijn het project Empowerment, Innovatiemanagement en –plan, het aanstellingsbeleid, de ontwikkelingen bij onze gezinshuizen, de programma’s en begroting/jaarplannen van regio’s en diensten.</w:t>
      </w:r>
    </w:p>
    <w:p w:rsidR="005E1E42" w:rsidRDefault="005E1E42">
      <w:pPr>
        <w:spacing w:line="240" w:lineRule="auto"/>
      </w:pPr>
    </w:p>
    <w:p w:rsidR="005E1E42" w:rsidRDefault="005E1E42" w:rsidP="00894349"/>
    <w:p w:rsidR="005E1E42" w:rsidRDefault="005E1E42" w:rsidP="00894349"/>
    <w:p w:rsidR="005E1E42" w:rsidRDefault="005E1E42">
      <w:pPr>
        <w:pStyle w:val="HoofdstukNummer"/>
        <w:spacing w:line="280" w:lineRule="atLeast"/>
      </w:pPr>
      <w:bookmarkStart w:id="34" w:name="_Toc164098634"/>
      <w:bookmarkStart w:id="35" w:name="_Toc322465175"/>
      <w:r>
        <w:t>Beleid, inspanningen en prestaties</w:t>
      </w:r>
      <w:bookmarkEnd w:id="34"/>
      <w:bookmarkEnd w:id="35"/>
    </w:p>
    <w:p w:rsidR="005E1E42" w:rsidRDefault="005E1E42">
      <w:pPr>
        <w:spacing w:line="280" w:lineRule="atLeast"/>
      </w:pPr>
    </w:p>
    <w:p w:rsidR="005E1E42" w:rsidRDefault="005E1E42">
      <w:pPr>
        <w:pStyle w:val="ParagraafNummer"/>
        <w:spacing w:line="280" w:lineRule="atLeast"/>
      </w:pPr>
      <w:bookmarkStart w:id="36" w:name="_Toc164098635"/>
      <w:bookmarkStart w:id="37" w:name="_Toc322465176"/>
      <w:r>
        <w:t>Meerjarenbelei</w:t>
      </w:r>
      <w:bookmarkEnd w:id="36"/>
      <w:r>
        <w:t>d</w:t>
      </w:r>
      <w:bookmarkEnd w:id="37"/>
    </w:p>
    <w:p w:rsidR="005E1E42" w:rsidRDefault="005E1E42" w:rsidP="00EA2794"/>
    <w:p w:rsidR="005E1E42" w:rsidRDefault="005E1E42" w:rsidP="00EA2794">
      <w:r>
        <w:t xml:space="preserve">“Als je wilt dat je dromen uitkomen moet je niet slapen”. De komende beleidsperiode kreeg deze titel mee. In 2010 zijn de kernwaarden van Lindenhout tegen het licht gehouden en duurzaam bevonden om ons de komende jaren te leiden: kinderen horen thuis en Lindenhout hoort in de buurt. Het meerjarenbeleid is bepaald en 2011 staat in het teken dit te vertalen naar een praktische invulling. De eerste resultaten zijn er al overigens, getuige wat in dit verslag is geschreven over hulpverlening in gemeenten en wijken, Lindenhout 2.0 en de invulling van onze rol als adviseur en oplossingsgerichte partner in lokale netwerken. </w:t>
      </w:r>
    </w:p>
    <w:p w:rsidR="005E1E42" w:rsidRDefault="005E1E42">
      <w:pPr>
        <w:pStyle w:val="SubparagraafOngenummerd"/>
        <w:spacing w:line="280" w:lineRule="atLeast"/>
        <w:rPr>
          <w:smallCaps w:val="0"/>
          <w:highlight w:val="yellow"/>
        </w:rPr>
      </w:pPr>
    </w:p>
    <w:p w:rsidR="005E1E42" w:rsidRDefault="005E1E42">
      <w:pPr>
        <w:pStyle w:val="ParagraafNummer"/>
        <w:spacing w:line="280" w:lineRule="atLeast"/>
      </w:pPr>
      <w:bookmarkStart w:id="38" w:name="_Toc164098636"/>
      <w:bookmarkStart w:id="39" w:name="_Toc322465177"/>
      <w:r>
        <w:t>Algemeen beleid</w:t>
      </w:r>
      <w:bookmarkEnd w:id="38"/>
      <w:bookmarkEnd w:id="39"/>
    </w:p>
    <w:p w:rsidR="005E1E42" w:rsidRDefault="005E1E42">
      <w:pPr>
        <w:spacing w:line="280" w:lineRule="atLeast"/>
      </w:pPr>
    </w:p>
    <w:p w:rsidR="005E1E42" w:rsidRPr="0062030F" w:rsidRDefault="005E1E42">
      <w:pPr>
        <w:pStyle w:val="Subparagraaf"/>
        <w:spacing w:line="280" w:lineRule="atLeast"/>
        <w:rPr>
          <w:szCs w:val="20"/>
        </w:rPr>
      </w:pPr>
      <w:bookmarkStart w:id="40" w:name="_Toc322465178"/>
      <w:r w:rsidRPr="0062030F">
        <w:rPr>
          <w:szCs w:val="20"/>
        </w:rPr>
        <w:t>Prestatieindicatoren 20</w:t>
      </w:r>
      <w:r>
        <w:rPr>
          <w:szCs w:val="20"/>
        </w:rPr>
        <w:t>11</w:t>
      </w:r>
      <w:bookmarkEnd w:id="40"/>
      <w:r w:rsidRPr="0062030F">
        <w:rPr>
          <w:szCs w:val="20"/>
        </w:rPr>
        <w:t xml:space="preserve"> </w:t>
      </w:r>
    </w:p>
    <w:p w:rsidR="005E1E42" w:rsidRPr="00855337" w:rsidRDefault="005E1E42" w:rsidP="00855337">
      <w:bookmarkStart w:id="41" w:name="_Ref256523723"/>
    </w:p>
    <w:tbl>
      <w:tblPr>
        <w:tblW w:w="9889" w:type="dxa"/>
        <w:tblBorders>
          <w:top w:val="single" w:sz="8" w:space="0" w:color="4F81BD"/>
          <w:left w:val="single" w:sz="8" w:space="0" w:color="4F81BD"/>
          <w:bottom w:val="single" w:sz="8" w:space="0" w:color="4F81BD"/>
          <w:right w:val="single" w:sz="8" w:space="0" w:color="4F81BD"/>
        </w:tblBorders>
        <w:tblLayout w:type="fixed"/>
        <w:tblLook w:val="00BF"/>
      </w:tblPr>
      <w:tblGrid>
        <w:gridCol w:w="1951"/>
        <w:gridCol w:w="4961"/>
        <w:gridCol w:w="1560"/>
        <w:gridCol w:w="1417"/>
      </w:tblGrid>
      <w:tr w:rsidR="005E1E42" w:rsidRPr="00FC404C" w:rsidTr="004A1E6E">
        <w:tc>
          <w:tcPr>
            <w:tcW w:w="1951" w:type="dxa"/>
            <w:tcBorders>
              <w:top w:val="single" w:sz="8" w:space="0" w:color="4F81BD"/>
            </w:tcBorders>
            <w:shd w:val="clear" w:color="auto" w:fill="4F81BD"/>
          </w:tcPr>
          <w:p w:rsidR="005E1E42" w:rsidRPr="004A1E6E" w:rsidRDefault="005E1E42" w:rsidP="009468AA">
            <w:pPr>
              <w:rPr>
                <w:b/>
                <w:bCs/>
                <w:color w:val="FFFFFF"/>
                <w:sz w:val="18"/>
              </w:rPr>
            </w:pPr>
            <w:r w:rsidRPr="004A1E6E">
              <w:rPr>
                <w:b/>
                <w:color w:val="FFFFFF"/>
                <w:sz w:val="18"/>
              </w:rPr>
              <w:t>Meetpunt</w:t>
            </w:r>
          </w:p>
        </w:tc>
        <w:tc>
          <w:tcPr>
            <w:tcW w:w="4961" w:type="dxa"/>
            <w:tcBorders>
              <w:top w:val="single" w:sz="8" w:space="0" w:color="4F81BD"/>
              <w:left w:val="single" w:sz="8" w:space="0" w:color="4F81BD"/>
              <w:right w:val="single" w:sz="8" w:space="0" w:color="4F81BD"/>
            </w:tcBorders>
            <w:shd w:val="clear" w:color="auto" w:fill="4F81BD"/>
          </w:tcPr>
          <w:p w:rsidR="005E1E42" w:rsidRPr="004A1E6E" w:rsidRDefault="005E1E42" w:rsidP="009468AA">
            <w:pPr>
              <w:rPr>
                <w:b/>
                <w:bCs/>
                <w:color w:val="FFFFFF"/>
                <w:sz w:val="18"/>
              </w:rPr>
            </w:pPr>
            <w:r w:rsidRPr="004A1E6E">
              <w:rPr>
                <w:b/>
                <w:color w:val="FFFFFF"/>
                <w:sz w:val="18"/>
              </w:rPr>
              <w:t>Omschrijving/definitie</w:t>
            </w:r>
          </w:p>
        </w:tc>
        <w:tc>
          <w:tcPr>
            <w:tcW w:w="1560" w:type="dxa"/>
            <w:tcBorders>
              <w:top w:val="single" w:sz="8" w:space="0" w:color="4F81BD"/>
            </w:tcBorders>
            <w:shd w:val="clear" w:color="auto" w:fill="4F81BD"/>
          </w:tcPr>
          <w:p w:rsidR="005E1E42" w:rsidRPr="004A1E6E" w:rsidRDefault="005E1E42" w:rsidP="004A1E6E">
            <w:pPr>
              <w:jc w:val="center"/>
              <w:rPr>
                <w:b/>
                <w:bCs/>
                <w:color w:val="FFFFFF"/>
                <w:sz w:val="18"/>
              </w:rPr>
            </w:pPr>
            <w:r w:rsidRPr="004A1E6E">
              <w:rPr>
                <w:b/>
                <w:color w:val="FFFFFF"/>
                <w:sz w:val="18"/>
              </w:rPr>
              <w:t>Norm 2011</w:t>
            </w:r>
          </w:p>
        </w:tc>
        <w:tc>
          <w:tcPr>
            <w:tcW w:w="1417" w:type="dxa"/>
            <w:tcBorders>
              <w:top w:val="single" w:sz="8" w:space="0" w:color="4F81BD"/>
              <w:left w:val="single" w:sz="8" w:space="0" w:color="4F81BD"/>
            </w:tcBorders>
            <w:shd w:val="clear" w:color="auto" w:fill="4F81BD"/>
          </w:tcPr>
          <w:p w:rsidR="005E1E42" w:rsidRPr="004A1E6E" w:rsidRDefault="005E1E42" w:rsidP="004A1E6E">
            <w:pPr>
              <w:jc w:val="center"/>
              <w:rPr>
                <w:b/>
                <w:bCs/>
                <w:color w:val="FFFFFF"/>
                <w:sz w:val="18"/>
              </w:rPr>
            </w:pPr>
            <w:r w:rsidRPr="004A1E6E">
              <w:rPr>
                <w:b/>
                <w:bCs/>
                <w:color w:val="FFFFFF"/>
                <w:sz w:val="18"/>
              </w:rPr>
              <w:t>Prestatie 2011</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rPr>
                <w:b/>
                <w:bCs/>
                <w:sz w:val="18"/>
              </w:rPr>
            </w:pPr>
            <w:r w:rsidRPr="004A1E6E">
              <w:rPr>
                <w:b/>
                <w:bCs/>
                <w:sz w:val="18"/>
              </w:rPr>
              <w:t>Ontwikkeling</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9468AA">
            <w:pPr>
              <w:rPr>
                <w:sz w:val="18"/>
              </w:rPr>
            </w:pPr>
            <w:r w:rsidRPr="004A1E6E">
              <w:rPr>
                <w:sz w:val="18"/>
              </w:rPr>
              <w:t>Aantal gerealiseerde : aantal geplande ontwikkelingen</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80%</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81%</w:t>
            </w:r>
          </w:p>
        </w:tc>
      </w:tr>
      <w:tr w:rsidR="005E1E42" w:rsidRPr="00FC404C" w:rsidTr="004A1E6E">
        <w:tc>
          <w:tcPr>
            <w:tcW w:w="1951" w:type="dxa"/>
          </w:tcPr>
          <w:p w:rsidR="005E1E42" w:rsidRPr="004A1E6E" w:rsidRDefault="005E1E42" w:rsidP="009468AA">
            <w:pPr>
              <w:rPr>
                <w:b/>
                <w:bCs/>
                <w:sz w:val="18"/>
              </w:rPr>
            </w:pPr>
            <w:r w:rsidRPr="004A1E6E">
              <w:rPr>
                <w:b/>
                <w:bCs/>
                <w:sz w:val="18"/>
              </w:rPr>
              <w:t>Kosten</w:t>
            </w:r>
          </w:p>
        </w:tc>
        <w:tc>
          <w:tcPr>
            <w:tcW w:w="4961" w:type="dxa"/>
            <w:tcBorders>
              <w:left w:val="single" w:sz="8" w:space="0" w:color="4F81BD"/>
              <w:right w:val="single" w:sz="8" w:space="0" w:color="4F81BD"/>
            </w:tcBorders>
          </w:tcPr>
          <w:p w:rsidR="005E1E42" w:rsidRPr="004A1E6E" w:rsidRDefault="005E1E42" w:rsidP="009468AA">
            <w:pPr>
              <w:rPr>
                <w:sz w:val="18"/>
              </w:rPr>
            </w:pPr>
            <w:r w:rsidRPr="004A1E6E">
              <w:rPr>
                <w:sz w:val="18"/>
              </w:rPr>
              <w:t>Uitgaven per kostenplaats, resp. kostensoort in € miljoen</w:t>
            </w:r>
          </w:p>
        </w:tc>
        <w:tc>
          <w:tcPr>
            <w:tcW w:w="1560" w:type="dxa"/>
          </w:tcPr>
          <w:p w:rsidR="005E1E42" w:rsidRPr="004A1E6E" w:rsidRDefault="005E1E42" w:rsidP="004A1E6E">
            <w:pPr>
              <w:jc w:val="center"/>
              <w:rPr>
                <w:sz w:val="18"/>
              </w:rPr>
            </w:pPr>
            <w:r w:rsidRPr="004A1E6E">
              <w:rPr>
                <w:sz w:val="18"/>
              </w:rPr>
              <w:t>42,7 (excl index)</w:t>
            </w: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43,8</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rPr>
                <w:b/>
                <w:bCs/>
                <w:sz w:val="18"/>
              </w:rPr>
            </w:pPr>
            <w:r w:rsidRPr="004A1E6E">
              <w:rPr>
                <w:b/>
                <w:bCs/>
                <w:sz w:val="18"/>
              </w:rPr>
              <w:t>Inkomsten</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8E5029">
            <w:pPr>
              <w:rPr>
                <w:sz w:val="18"/>
              </w:rPr>
            </w:pPr>
            <w:r w:rsidRPr="004A1E6E">
              <w:rPr>
                <w:sz w:val="18"/>
              </w:rPr>
              <w:t>Ontvangst subsidiebaten in € miljoen</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41,9 (excl index)</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43,3</w:t>
            </w:r>
          </w:p>
        </w:tc>
      </w:tr>
      <w:tr w:rsidR="005E1E42" w:rsidRPr="00FC404C" w:rsidTr="004A1E6E">
        <w:tc>
          <w:tcPr>
            <w:tcW w:w="1951" w:type="dxa"/>
          </w:tcPr>
          <w:p w:rsidR="005E1E42" w:rsidRPr="004A1E6E" w:rsidRDefault="005E1E42" w:rsidP="005D24BB">
            <w:pPr>
              <w:rPr>
                <w:b/>
                <w:bCs/>
                <w:sz w:val="18"/>
              </w:rPr>
            </w:pPr>
            <w:r w:rsidRPr="004A1E6E">
              <w:rPr>
                <w:b/>
                <w:bCs/>
                <w:sz w:val="18"/>
              </w:rPr>
              <w:t>Bezettingsgraad</w:t>
            </w:r>
          </w:p>
        </w:tc>
        <w:tc>
          <w:tcPr>
            <w:tcW w:w="4961" w:type="dxa"/>
            <w:tcBorders>
              <w:left w:val="single" w:sz="8" w:space="0" w:color="4F81BD"/>
              <w:right w:val="single" w:sz="8" w:space="0" w:color="4F81BD"/>
            </w:tcBorders>
          </w:tcPr>
          <w:p w:rsidR="005E1E42" w:rsidRPr="004A1E6E" w:rsidRDefault="005E1E42" w:rsidP="005D24BB">
            <w:pPr>
              <w:rPr>
                <w:sz w:val="18"/>
              </w:rPr>
            </w:pPr>
            <w:r w:rsidRPr="004A1E6E">
              <w:rPr>
                <w:sz w:val="18"/>
              </w:rPr>
              <w:t>Benutting van begrote capaciteit verblijf</w:t>
            </w:r>
          </w:p>
        </w:tc>
        <w:tc>
          <w:tcPr>
            <w:tcW w:w="1560" w:type="dxa"/>
          </w:tcPr>
          <w:p w:rsidR="005E1E42" w:rsidRPr="004A1E6E" w:rsidRDefault="005E1E42" w:rsidP="004A1E6E">
            <w:pPr>
              <w:jc w:val="center"/>
              <w:rPr>
                <w:sz w:val="18"/>
              </w:rPr>
            </w:pPr>
            <w:r w:rsidRPr="004A1E6E">
              <w:rPr>
                <w:sz w:val="18"/>
              </w:rPr>
              <w:t>&gt;95%</w:t>
            </w: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100%</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pStyle w:val="BalloonText"/>
              <w:rPr>
                <w:rFonts w:ascii="Arial" w:hAnsi="Arial" w:cs="Times New Roman"/>
                <w:b/>
                <w:bCs/>
                <w:sz w:val="18"/>
                <w:szCs w:val="24"/>
                <w:lang w:val="fr-FR"/>
              </w:rPr>
            </w:pP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D67734">
            <w:pPr>
              <w:rPr>
                <w:sz w:val="18"/>
                <w:lang w:val="fr-FR"/>
              </w:rPr>
            </w:pPr>
            <w:r w:rsidRPr="004A1E6E">
              <w:rPr>
                <w:sz w:val="18"/>
              </w:rPr>
              <w:t xml:space="preserve">Benutting van begrote capaciteit </w:t>
            </w:r>
            <w:r w:rsidRPr="004A1E6E">
              <w:rPr>
                <w:sz w:val="18"/>
                <w:lang w:val="fr-FR"/>
              </w:rPr>
              <w:t>daghulp</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&gt;95%</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95%</w:t>
            </w:r>
          </w:p>
        </w:tc>
      </w:tr>
      <w:tr w:rsidR="005E1E42" w:rsidRPr="00FC404C" w:rsidTr="004A1E6E">
        <w:tc>
          <w:tcPr>
            <w:tcW w:w="1951" w:type="dxa"/>
          </w:tcPr>
          <w:p w:rsidR="005E1E42" w:rsidRPr="004A1E6E" w:rsidRDefault="005E1E42" w:rsidP="009468AA">
            <w:pPr>
              <w:pStyle w:val="BalloonText"/>
              <w:rPr>
                <w:rFonts w:ascii="Arial" w:hAnsi="Arial" w:cs="Times New Roman"/>
                <w:b/>
                <w:bCs/>
                <w:sz w:val="18"/>
                <w:szCs w:val="24"/>
                <w:lang w:val="fr-FR"/>
              </w:rPr>
            </w:pPr>
          </w:p>
        </w:tc>
        <w:tc>
          <w:tcPr>
            <w:tcW w:w="4961" w:type="dxa"/>
            <w:tcBorders>
              <w:left w:val="single" w:sz="8" w:space="0" w:color="4F81BD"/>
              <w:right w:val="single" w:sz="8" w:space="0" w:color="4F81BD"/>
            </w:tcBorders>
          </w:tcPr>
          <w:p w:rsidR="005E1E42" w:rsidRPr="004A1E6E" w:rsidRDefault="005E1E42" w:rsidP="00D67734">
            <w:pPr>
              <w:rPr>
                <w:sz w:val="18"/>
                <w:lang w:val="fr-FR"/>
              </w:rPr>
            </w:pPr>
            <w:r w:rsidRPr="004A1E6E">
              <w:rPr>
                <w:sz w:val="18"/>
              </w:rPr>
              <w:t xml:space="preserve">Benutting van begrote capaciteit </w:t>
            </w:r>
            <w:r w:rsidRPr="004A1E6E">
              <w:rPr>
                <w:sz w:val="18"/>
                <w:lang w:val="fr-FR"/>
              </w:rPr>
              <w:t>pleegzorg</w:t>
            </w:r>
          </w:p>
        </w:tc>
        <w:tc>
          <w:tcPr>
            <w:tcW w:w="1560" w:type="dxa"/>
          </w:tcPr>
          <w:p w:rsidR="005E1E42" w:rsidRPr="004A1E6E" w:rsidRDefault="005E1E42" w:rsidP="004A1E6E">
            <w:pPr>
              <w:jc w:val="center"/>
              <w:rPr>
                <w:sz w:val="18"/>
              </w:rPr>
            </w:pPr>
            <w:r w:rsidRPr="004A1E6E">
              <w:rPr>
                <w:sz w:val="18"/>
              </w:rPr>
              <w:t>&gt;100%</w:t>
            </w: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107%</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pStyle w:val="BalloonText"/>
              <w:rPr>
                <w:rFonts w:ascii="Arial" w:hAnsi="Arial" w:cs="Times New Roman"/>
                <w:b/>
                <w:bCs/>
                <w:sz w:val="18"/>
                <w:szCs w:val="24"/>
                <w:lang w:val="fr-FR"/>
              </w:rPr>
            </w:pPr>
            <w:r w:rsidRPr="004A1E6E">
              <w:rPr>
                <w:rFonts w:ascii="Arial" w:hAnsi="Arial" w:cs="Times New Roman"/>
                <w:b/>
                <w:bCs/>
                <w:sz w:val="18"/>
                <w:szCs w:val="24"/>
                <w:lang w:val="fr-FR"/>
              </w:rPr>
              <w:t>Exploitatieresultaat</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8E5029">
            <w:pPr>
              <w:rPr>
                <w:sz w:val="18"/>
                <w:lang w:val="fr-FR"/>
              </w:rPr>
            </w:pPr>
            <w:r w:rsidRPr="004A1E6E">
              <w:rPr>
                <w:sz w:val="18"/>
                <w:lang w:val="fr-FR"/>
              </w:rPr>
              <w:t xml:space="preserve">Exploitatieresultaat in € miljoen  </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0,0</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0,6</w:t>
            </w:r>
          </w:p>
        </w:tc>
      </w:tr>
      <w:tr w:rsidR="005E1E42" w:rsidRPr="00FC404C" w:rsidTr="004A1E6E">
        <w:tc>
          <w:tcPr>
            <w:tcW w:w="1951" w:type="dxa"/>
          </w:tcPr>
          <w:p w:rsidR="005E1E42" w:rsidRPr="004A1E6E" w:rsidRDefault="005E1E42" w:rsidP="009468AA">
            <w:pPr>
              <w:rPr>
                <w:b/>
                <w:bCs/>
                <w:sz w:val="18"/>
              </w:rPr>
            </w:pPr>
            <w:r w:rsidRPr="004A1E6E">
              <w:rPr>
                <w:b/>
                <w:bCs/>
                <w:sz w:val="18"/>
              </w:rPr>
              <w:t>Functioneren</w:t>
            </w:r>
          </w:p>
        </w:tc>
        <w:tc>
          <w:tcPr>
            <w:tcW w:w="4961" w:type="dxa"/>
            <w:tcBorders>
              <w:left w:val="single" w:sz="8" w:space="0" w:color="4F81BD"/>
              <w:right w:val="single" w:sz="8" w:space="0" w:color="4F81BD"/>
            </w:tcBorders>
          </w:tcPr>
          <w:p w:rsidR="005E1E42" w:rsidRPr="004A1E6E" w:rsidRDefault="005E1E42" w:rsidP="006562B7">
            <w:pPr>
              <w:rPr>
                <w:sz w:val="18"/>
              </w:rPr>
            </w:pPr>
            <w:r w:rsidRPr="004A1E6E">
              <w:rPr>
                <w:sz w:val="18"/>
              </w:rPr>
              <w:t>% medewerkers functioneringsgesprek + verslag in dossier</w:t>
            </w:r>
          </w:p>
        </w:tc>
        <w:tc>
          <w:tcPr>
            <w:tcW w:w="1560" w:type="dxa"/>
          </w:tcPr>
          <w:p w:rsidR="005E1E42" w:rsidRPr="004A1E6E" w:rsidRDefault="005E1E42" w:rsidP="004A1E6E">
            <w:pPr>
              <w:jc w:val="center"/>
              <w:rPr>
                <w:sz w:val="18"/>
              </w:rPr>
            </w:pPr>
            <w:r w:rsidRPr="004A1E6E">
              <w:rPr>
                <w:sz w:val="18"/>
              </w:rPr>
              <w:t>80%</w:t>
            </w:r>
          </w:p>
        </w:tc>
        <w:tc>
          <w:tcPr>
            <w:tcW w:w="1417" w:type="dxa"/>
            <w:tcBorders>
              <w:left w:val="single" w:sz="8" w:space="0" w:color="4F81BD"/>
            </w:tcBorders>
            <w:shd w:val="clear" w:color="auto" w:fill="FFD54F"/>
          </w:tcPr>
          <w:p w:rsidR="005E1E42" w:rsidRPr="004A1E6E" w:rsidRDefault="005E1E42" w:rsidP="004A1E6E">
            <w:pPr>
              <w:jc w:val="center"/>
              <w:rPr>
                <w:b/>
                <w:sz w:val="18"/>
              </w:rPr>
            </w:pPr>
            <w:r w:rsidRPr="004A1E6E">
              <w:rPr>
                <w:b/>
                <w:sz w:val="18"/>
              </w:rPr>
              <w:t>58%</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rPr>
                <w:b/>
                <w:bCs/>
                <w:sz w:val="18"/>
              </w:rPr>
            </w:pPr>
            <w:r w:rsidRPr="004A1E6E">
              <w:rPr>
                <w:b/>
                <w:bCs/>
                <w:sz w:val="18"/>
              </w:rPr>
              <w:t>Ziekteverzuim</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8E5029">
            <w:pPr>
              <w:rPr>
                <w:sz w:val="18"/>
              </w:rPr>
            </w:pPr>
            <w:r w:rsidRPr="004A1E6E">
              <w:rPr>
                <w:sz w:val="18"/>
              </w:rPr>
              <w:t>Ziekteverzuim (excl. zwangerschap) in %</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&lt;5,0</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5,0</w:t>
            </w:r>
          </w:p>
        </w:tc>
      </w:tr>
      <w:tr w:rsidR="005E1E42" w:rsidRPr="00FC404C" w:rsidTr="004A1E6E">
        <w:tc>
          <w:tcPr>
            <w:tcW w:w="1951" w:type="dxa"/>
          </w:tcPr>
          <w:p w:rsidR="005E1E42" w:rsidRPr="004A1E6E" w:rsidRDefault="005E1E42" w:rsidP="009468AA">
            <w:pPr>
              <w:rPr>
                <w:b/>
                <w:bCs/>
                <w:sz w:val="18"/>
              </w:rPr>
            </w:pPr>
            <w:r w:rsidRPr="004A1E6E">
              <w:rPr>
                <w:b/>
                <w:bCs/>
                <w:sz w:val="18"/>
              </w:rPr>
              <w:t>Formatie</w:t>
            </w:r>
          </w:p>
        </w:tc>
        <w:tc>
          <w:tcPr>
            <w:tcW w:w="4961" w:type="dxa"/>
            <w:tcBorders>
              <w:left w:val="single" w:sz="8" w:space="0" w:color="4F81BD"/>
              <w:right w:val="single" w:sz="8" w:space="0" w:color="4F81BD"/>
            </w:tcBorders>
          </w:tcPr>
          <w:p w:rsidR="005E1E42" w:rsidRPr="004A1E6E" w:rsidRDefault="005E1E42" w:rsidP="00AA04A2">
            <w:pPr>
              <w:rPr>
                <w:sz w:val="18"/>
              </w:rPr>
            </w:pPr>
            <w:r w:rsidRPr="004A1E6E">
              <w:rPr>
                <w:sz w:val="18"/>
              </w:rPr>
              <w:t>Formatie vs. Budget (gem. fte/jaar excl. reorg en ziekteverv.)</w:t>
            </w:r>
          </w:p>
        </w:tc>
        <w:tc>
          <w:tcPr>
            <w:tcW w:w="1560" w:type="dxa"/>
          </w:tcPr>
          <w:p w:rsidR="005E1E42" w:rsidRPr="004A1E6E" w:rsidRDefault="005E1E42" w:rsidP="004A1E6E">
            <w:pPr>
              <w:jc w:val="center"/>
              <w:rPr>
                <w:sz w:val="18"/>
              </w:rPr>
            </w:pPr>
            <w:r w:rsidRPr="004A1E6E">
              <w:rPr>
                <w:sz w:val="18"/>
              </w:rPr>
              <w:t>472,4</w:t>
            </w: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471</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rPr>
                <w:b/>
                <w:bCs/>
                <w:sz w:val="18"/>
              </w:rPr>
            </w:pPr>
            <w:r w:rsidRPr="004A1E6E">
              <w:rPr>
                <w:b/>
                <w:bCs/>
                <w:sz w:val="18"/>
              </w:rPr>
              <w:t>Doorlooptijd</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2A769F">
            <w:pPr>
              <w:rPr>
                <w:sz w:val="18"/>
              </w:rPr>
            </w:pPr>
            <w:r w:rsidRPr="004A1E6E">
              <w:rPr>
                <w:sz w:val="18"/>
              </w:rPr>
              <w:t>Gemiddelde doorlooptijd ambulante hulp (IOG) in maanden</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8,0</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8,0</w:t>
            </w:r>
          </w:p>
        </w:tc>
      </w:tr>
      <w:tr w:rsidR="005E1E42" w:rsidRPr="00FC404C" w:rsidTr="004A1E6E">
        <w:tc>
          <w:tcPr>
            <w:tcW w:w="1951" w:type="dxa"/>
          </w:tcPr>
          <w:p w:rsidR="005E1E42" w:rsidRPr="004A1E6E" w:rsidRDefault="005E1E42" w:rsidP="009468AA">
            <w:pPr>
              <w:rPr>
                <w:b/>
                <w:bCs/>
                <w:sz w:val="18"/>
              </w:rPr>
            </w:pPr>
            <w:r w:rsidRPr="004A1E6E">
              <w:rPr>
                <w:b/>
                <w:bCs/>
                <w:sz w:val="18"/>
              </w:rPr>
              <w:t>Productiviteit</w:t>
            </w:r>
          </w:p>
        </w:tc>
        <w:tc>
          <w:tcPr>
            <w:tcW w:w="4961" w:type="dxa"/>
            <w:tcBorders>
              <w:left w:val="single" w:sz="8" w:space="0" w:color="4F81BD"/>
              <w:right w:val="single" w:sz="8" w:space="0" w:color="4F81BD"/>
            </w:tcBorders>
          </w:tcPr>
          <w:p w:rsidR="005E1E42" w:rsidRPr="004A1E6E" w:rsidRDefault="005E1E42" w:rsidP="002A769F">
            <w:pPr>
              <w:rPr>
                <w:sz w:val="18"/>
              </w:rPr>
            </w:pPr>
            <w:r w:rsidRPr="004A1E6E">
              <w:rPr>
                <w:sz w:val="18"/>
              </w:rPr>
              <w:t>Aantal unieke cliënten per fte</w:t>
            </w:r>
          </w:p>
        </w:tc>
        <w:tc>
          <w:tcPr>
            <w:tcW w:w="1560" w:type="dxa"/>
          </w:tcPr>
          <w:p w:rsidR="005E1E42" w:rsidRPr="004A1E6E" w:rsidRDefault="005E1E42" w:rsidP="004A1E6E">
            <w:pPr>
              <w:jc w:val="center"/>
              <w:rPr>
                <w:sz w:val="18"/>
              </w:rPr>
            </w:pPr>
            <w:r w:rsidRPr="004A1E6E">
              <w:rPr>
                <w:sz w:val="18"/>
              </w:rPr>
              <w:t>8,5</w:t>
            </w: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8,7</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rPr>
                <w:b/>
                <w:bCs/>
                <w:sz w:val="18"/>
              </w:rPr>
            </w:pPr>
            <w:r w:rsidRPr="004A1E6E">
              <w:rPr>
                <w:b/>
                <w:bCs/>
                <w:sz w:val="18"/>
              </w:rPr>
              <w:t>Wachttijd</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0C2B69">
            <w:pPr>
              <w:rPr>
                <w:sz w:val="18"/>
              </w:rPr>
            </w:pPr>
            <w:r w:rsidRPr="004A1E6E">
              <w:rPr>
                <w:sz w:val="18"/>
              </w:rPr>
              <w:t>Aantal wachtende cliënten &gt; 9 weken op 31/12/2011</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0</w:t>
            </w:r>
          </w:p>
        </w:tc>
        <w:tc>
          <w:tcPr>
            <w:tcW w:w="1417" w:type="dxa"/>
            <w:tcBorders>
              <w:top w:val="single" w:sz="8" w:space="0" w:color="4F81BD"/>
              <w:left w:val="single" w:sz="8" w:space="0" w:color="4F81BD"/>
              <w:bottom w:val="single" w:sz="8" w:space="0" w:color="4F81BD"/>
            </w:tcBorders>
            <w:shd w:val="clear" w:color="auto" w:fill="FFD54F"/>
          </w:tcPr>
          <w:p w:rsidR="005E1E42" w:rsidRPr="004A1E6E" w:rsidRDefault="005E1E42" w:rsidP="004A1E6E">
            <w:pPr>
              <w:jc w:val="center"/>
              <w:rPr>
                <w:b/>
                <w:sz w:val="18"/>
              </w:rPr>
            </w:pPr>
            <w:r w:rsidRPr="004A1E6E">
              <w:rPr>
                <w:b/>
                <w:sz w:val="18"/>
              </w:rPr>
              <w:t>20</w:t>
            </w:r>
          </w:p>
        </w:tc>
      </w:tr>
      <w:tr w:rsidR="005E1E42" w:rsidRPr="00FC404C" w:rsidTr="004A1E6E">
        <w:tc>
          <w:tcPr>
            <w:tcW w:w="1951" w:type="dxa"/>
          </w:tcPr>
          <w:p w:rsidR="005E1E42" w:rsidRPr="004A1E6E" w:rsidRDefault="005E1E42" w:rsidP="009468AA">
            <w:pPr>
              <w:rPr>
                <w:b/>
                <w:bCs/>
                <w:sz w:val="18"/>
              </w:rPr>
            </w:pPr>
            <w:r w:rsidRPr="004A1E6E">
              <w:rPr>
                <w:b/>
                <w:bCs/>
                <w:sz w:val="18"/>
              </w:rPr>
              <w:t>Instroom</w:t>
            </w:r>
          </w:p>
        </w:tc>
        <w:tc>
          <w:tcPr>
            <w:tcW w:w="4961" w:type="dxa"/>
            <w:tcBorders>
              <w:left w:val="single" w:sz="8" w:space="0" w:color="4F81BD"/>
              <w:right w:val="single" w:sz="8" w:space="0" w:color="4F81BD"/>
            </w:tcBorders>
          </w:tcPr>
          <w:p w:rsidR="005E1E42" w:rsidRPr="004A1E6E" w:rsidRDefault="005E1E42" w:rsidP="009468AA">
            <w:pPr>
              <w:rPr>
                <w:sz w:val="18"/>
              </w:rPr>
            </w:pPr>
            <w:r w:rsidRPr="004A1E6E">
              <w:rPr>
                <w:sz w:val="18"/>
              </w:rPr>
              <w:t xml:space="preserve">Aantal </w:t>
            </w:r>
            <w:r w:rsidRPr="004A1E6E">
              <w:rPr>
                <w:b/>
                <w:sz w:val="18"/>
              </w:rPr>
              <w:t>nieuwe</w:t>
            </w:r>
            <w:r w:rsidRPr="004A1E6E">
              <w:rPr>
                <w:sz w:val="18"/>
              </w:rPr>
              <w:t xml:space="preserve"> Gelderse cliënten instroom</w:t>
            </w:r>
          </w:p>
        </w:tc>
        <w:tc>
          <w:tcPr>
            <w:tcW w:w="1560" w:type="dxa"/>
          </w:tcPr>
          <w:p w:rsidR="005E1E42" w:rsidRPr="004A1E6E" w:rsidRDefault="005E1E42" w:rsidP="004A1E6E">
            <w:pPr>
              <w:jc w:val="center"/>
              <w:rPr>
                <w:sz w:val="18"/>
              </w:rPr>
            </w:pPr>
            <w:r w:rsidRPr="004A1E6E">
              <w:rPr>
                <w:sz w:val="18"/>
              </w:rPr>
              <w:t>1380</w:t>
            </w: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1466</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rPr>
                <w:b/>
                <w:bCs/>
                <w:sz w:val="18"/>
              </w:rPr>
            </w:pPr>
            <w:r w:rsidRPr="004A1E6E">
              <w:rPr>
                <w:b/>
                <w:bCs/>
                <w:sz w:val="18"/>
              </w:rPr>
              <w:t>In zorg</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9468AA">
            <w:pPr>
              <w:rPr>
                <w:sz w:val="18"/>
              </w:rPr>
            </w:pPr>
            <w:r w:rsidRPr="004A1E6E">
              <w:rPr>
                <w:sz w:val="18"/>
              </w:rPr>
              <w:t>Aantal Gelderse cliënten in zorg op peildatum</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1850</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2026</w:t>
            </w:r>
          </w:p>
        </w:tc>
      </w:tr>
      <w:tr w:rsidR="005E1E42" w:rsidRPr="00FC404C" w:rsidTr="004A1E6E">
        <w:tc>
          <w:tcPr>
            <w:tcW w:w="1951" w:type="dxa"/>
          </w:tcPr>
          <w:p w:rsidR="005E1E42" w:rsidRPr="004A1E6E" w:rsidRDefault="005E1E42" w:rsidP="009468AA">
            <w:pPr>
              <w:rPr>
                <w:b/>
                <w:bCs/>
                <w:sz w:val="18"/>
              </w:rPr>
            </w:pPr>
            <w:r w:rsidRPr="004A1E6E">
              <w:rPr>
                <w:b/>
                <w:bCs/>
                <w:sz w:val="18"/>
              </w:rPr>
              <w:t xml:space="preserve">Uitstroom </w:t>
            </w:r>
          </w:p>
        </w:tc>
        <w:tc>
          <w:tcPr>
            <w:tcW w:w="4961" w:type="dxa"/>
            <w:tcBorders>
              <w:left w:val="single" w:sz="8" w:space="0" w:color="4F81BD"/>
              <w:right w:val="single" w:sz="8" w:space="0" w:color="4F81BD"/>
            </w:tcBorders>
          </w:tcPr>
          <w:p w:rsidR="005E1E42" w:rsidRPr="004A1E6E" w:rsidRDefault="005E1E42" w:rsidP="00B17A2C">
            <w:pPr>
              <w:rPr>
                <w:sz w:val="18"/>
              </w:rPr>
            </w:pPr>
            <w:r w:rsidRPr="004A1E6E">
              <w:rPr>
                <w:sz w:val="18"/>
              </w:rPr>
              <w:t>Aantal Gelderse cliënten waarvan zorg is beëindigd</w:t>
            </w:r>
          </w:p>
        </w:tc>
        <w:tc>
          <w:tcPr>
            <w:tcW w:w="1560" w:type="dxa"/>
          </w:tcPr>
          <w:p w:rsidR="005E1E42" w:rsidRPr="004A1E6E" w:rsidRDefault="005E1E42" w:rsidP="004A1E6E">
            <w:pPr>
              <w:jc w:val="center"/>
              <w:rPr>
                <w:sz w:val="18"/>
              </w:rPr>
            </w:pPr>
            <w:r w:rsidRPr="004A1E6E">
              <w:rPr>
                <w:sz w:val="18"/>
              </w:rPr>
              <w:t>1480</w:t>
            </w: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1539*</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9468AA">
            <w:pPr>
              <w:rPr>
                <w:b/>
                <w:bCs/>
                <w:sz w:val="18"/>
              </w:rPr>
            </w:pPr>
            <w:r w:rsidRPr="004A1E6E">
              <w:rPr>
                <w:b/>
                <w:bCs/>
                <w:sz w:val="18"/>
              </w:rPr>
              <w:t>Effectmeting</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9468AA">
            <w:pPr>
              <w:rPr>
                <w:sz w:val="18"/>
              </w:rPr>
            </w:pPr>
            <w:r w:rsidRPr="004A1E6E">
              <w:rPr>
                <w:sz w:val="18"/>
              </w:rPr>
              <w:t>Eerste meetresultaten, periodieke rapportage</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in ontwikkeling</w:t>
            </w:r>
          </w:p>
        </w:tc>
        <w:tc>
          <w:tcPr>
            <w:tcW w:w="1417" w:type="dxa"/>
            <w:tcBorders>
              <w:top w:val="single" w:sz="8" w:space="0" w:color="4F81BD"/>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beschikbaar</w:t>
            </w:r>
          </w:p>
        </w:tc>
      </w:tr>
      <w:tr w:rsidR="005E1E42" w:rsidRPr="00FC404C" w:rsidTr="004A1E6E">
        <w:tc>
          <w:tcPr>
            <w:tcW w:w="1951" w:type="dxa"/>
          </w:tcPr>
          <w:p w:rsidR="005E1E42" w:rsidRPr="004A1E6E" w:rsidRDefault="005E1E42" w:rsidP="009468AA">
            <w:pPr>
              <w:rPr>
                <w:b/>
                <w:bCs/>
                <w:sz w:val="18"/>
              </w:rPr>
            </w:pPr>
            <w:r w:rsidRPr="004A1E6E">
              <w:rPr>
                <w:b/>
                <w:bCs/>
                <w:sz w:val="18"/>
              </w:rPr>
              <w:t>Rechtmatigheid</w:t>
            </w:r>
          </w:p>
        </w:tc>
        <w:tc>
          <w:tcPr>
            <w:tcW w:w="4961" w:type="dxa"/>
            <w:tcBorders>
              <w:left w:val="single" w:sz="8" w:space="0" w:color="4F81BD"/>
              <w:right w:val="single" w:sz="8" w:space="0" w:color="4F81BD"/>
            </w:tcBorders>
          </w:tcPr>
          <w:p w:rsidR="005E1E42" w:rsidRPr="004A1E6E" w:rsidRDefault="005E1E42" w:rsidP="009468AA">
            <w:pPr>
              <w:rPr>
                <w:sz w:val="18"/>
              </w:rPr>
            </w:pPr>
            <w:r w:rsidRPr="004A1E6E">
              <w:rPr>
                <w:sz w:val="18"/>
              </w:rPr>
              <w:t>Sluitende registratie van (1) indicaties (2) tijdig aanwezig en getekend hulpverleningsplan (3) geleverde zorg</w:t>
            </w:r>
          </w:p>
        </w:tc>
        <w:tc>
          <w:tcPr>
            <w:tcW w:w="1560" w:type="dxa"/>
          </w:tcPr>
          <w:p w:rsidR="005E1E42" w:rsidRPr="004A1E6E" w:rsidRDefault="005E1E42" w:rsidP="004A1E6E">
            <w:pPr>
              <w:jc w:val="center"/>
              <w:rPr>
                <w:sz w:val="18"/>
              </w:rPr>
            </w:pPr>
            <w:r w:rsidRPr="004A1E6E">
              <w:rPr>
                <w:sz w:val="18"/>
              </w:rPr>
              <w:t>&gt;97% juist</w:t>
            </w:r>
          </w:p>
          <w:p w:rsidR="005E1E42" w:rsidRPr="004A1E6E" w:rsidRDefault="005E1E42" w:rsidP="00432E45">
            <w:pPr>
              <w:rPr>
                <w:sz w:val="18"/>
              </w:rPr>
            </w:pPr>
          </w:p>
        </w:tc>
        <w:tc>
          <w:tcPr>
            <w:tcW w:w="1417" w:type="dxa"/>
            <w:tcBorders>
              <w:left w:val="single" w:sz="8" w:space="0" w:color="4F81BD"/>
            </w:tcBorders>
            <w:shd w:val="clear" w:color="auto" w:fill="66FF33"/>
          </w:tcPr>
          <w:p w:rsidR="005E1E42" w:rsidRPr="004A1E6E" w:rsidRDefault="005E1E42" w:rsidP="004A1E6E">
            <w:pPr>
              <w:jc w:val="center"/>
              <w:rPr>
                <w:b/>
                <w:sz w:val="18"/>
              </w:rPr>
            </w:pPr>
            <w:r w:rsidRPr="004A1E6E">
              <w:rPr>
                <w:b/>
                <w:sz w:val="18"/>
              </w:rPr>
              <w:t>OK</w:t>
            </w:r>
          </w:p>
        </w:tc>
      </w:tr>
      <w:tr w:rsidR="005E1E42" w:rsidRPr="00FC404C" w:rsidTr="004A1E6E">
        <w:tc>
          <w:tcPr>
            <w:tcW w:w="1951" w:type="dxa"/>
            <w:tcBorders>
              <w:top w:val="single" w:sz="8" w:space="0" w:color="4F81BD"/>
              <w:bottom w:val="single" w:sz="8" w:space="0" w:color="4F81BD"/>
            </w:tcBorders>
          </w:tcPr>
          <w:p w:rsidR="005E1E42" w:rsidRPr="004A1E6E" w:rsidRDefault="005E1E42" w:rsidP="00FC404C">
            <w:pPr>
              <w:rPr>
                <w:b/>
                <w:bCs/>
                <w:sz w:val="18"/>
              </w:rPr>
            </w:pPr>
            <w:r w:rsidRPr="004A1E6E">
              <w:rPr>
                <w:b/>
                <w:bCs/>
                <w:sz w:val="18"/>
              </w:rPr>
              <w:t>Tijdige registratie</w:t>
            </w:r>
          </w:p>
        </w:tc>
        <w:tc>
          <w:tcPr>
            <w:tcW w:w="4961" w:type="dxa"/>
            <w:tcBorders>
              <w:top w:val="single" w:sz="8" w:space="0" w:color="4F81BD"/>
              <w:left w:val="single" w:sz="8" w:space="0" w:color="4F81BD"/>
              <w:bottom w:val="single" w:sz="8" w:space="0" w:color="4F81BD"/>
              <w:right w:val="single" w:sz="8" w:space="0" w:color="4F81BD"/>
            </w:tcBorders>
          </w:tcPr>
          <w:p w:rsidR="005E1E42" w:rsidRPr="004A1E6E" w:rsidRDefault="005E1E42" w:rsidP="009D38C1">
            <w:pPr>
              <w:rPr>
                <w:sz w:val="18"/>
              </w:rPr>
            </w:pPr>
            <w:r w:rsidRPr="004A1E6E">
              <w:rPr>
                <w:sz w:val="18"/>
              </w:rPr>
              <w:t>Registratie van wijziging (einde zorg) &lt; 5 werkdagen</w:t>
            </w:r>
          </w:p>
        </w:tc>
        <w:tc>
          <w:tcPr>
            <w:tcW w:w="1560" w:type="dxa"/>
            <w:tcBorders>
              <w:top w:val="single" w:sz="8" w:space="0" w:color="4F81BD"/>
              <w:bottom w:val="single" w:sz="8" w:space="0" w:color="4F81BD"/>
            </w:tcBorders>
          </w:tcPr>
          <w:p w:rsidR="005E1E42" w:rsidRPr="004A1E6E" w:rsidRDefault="005E1E42" w:rsidP="004A1E6E">
            <w:pPr>
              <w:jc w:val="center"/>
              <w:rPr>
                <w:sz w:val="18"/>
              </w:rPr>
            </w:pPr>
            <w:r w:rsidRPr="004A1E6E">
              <w:rPr>
                <w:sz w:val="18"/>
              </w:rPr>
              <w:t>100%</w:t>
            </w:r>
          </w:p>
        </w:tc>
        <w:tc>
          <w:tcPr>
            <w:tcW w:w="1417" w:type="dxa"/>
            <w:tcBorders>
              <w:top w:val="single" w:sz="8" w:space="0" w:color="4F81BD"/>
              <w:left w:val="single" w:sz="8" w:space="0" w:color="4F81BD"/>
              <w:bottom w:val="single" w:sz="8" w:space="0" w:color="4F81BD"/>
            </w:tcBorders>
            <w:shd w:val="clear" w:color="auto" w:fill="FE4844"/>
          </w:tcPr>
          <w:p w:rsidR="005E1E42" w:rsidRPr="004A1E6E" w:rsidRDefault="005E1E42" w:rsidP="004A1E6E">
            <w:pPr>
              <w:jc w:val="center"/>
              <w:rPr>
                <w:b/>
                <w:sz w:val="18"/>
              </w:rPr>
            </w:pPr>
            <w:r w:rsidRPr="004A1E6E">
              <w:rPr>
                <w:b/>
                <w:sz w:val="18"/>
              </w:rPr>
              <w:t>30%</w:t>
            </w:r>
          </w:p>
        </w:tc>
      </w:tr>
      <w:tr w:rsidR="005E1E42" w:rsidRPr="00FC404C" w:rsidTr="004A1E6E">
        <w:tc>
          <w:tcPr>
            <w:tcW w:w="1951" w:type="dxa"/>
            <w:tcBorders>
              <w:bottom w:val="single" w:sz="8" w:space="0" w:color="4F81BD"/>
            </w:tcBorders>
          </w:tcPr>
          <w:p w:rsidR="005E1E42" w:rsidRPr="004A1E6E" w:rsidRDefault="005E1E42" w:rsidP="00432E45">
            <w:pPr>
              <w:rPr>
                <w:b/>
                <w:bCs/>
                <w:sz w:val="18"/>
              </w:rPr>
            </w:pPr>
            <w:r w:rsidRPr="004A1E6E">
              <w:rPr>
                <w:b/>
                <w:bCs/>
                <w:sz w:val="18"/>
              </w:rPr>
              <w:t>HKZ certificering</w:t>
            </w:r>
          </w:p>
        </w:tc>
        <w:tc>
          <w:tcPr>
            <w:tcW w:w="4961" w:type="dxa"/>
            <w:tcBorders>
              <w:left w:val="single" w:sz="8" w:space="0" w:color="4F81BD"/>
              <w:bottom w:val="single" w:sz="8" w:space="0" w:color="4F81BD"/>
              <w:right w:val="single" w:sz="8" w:space="0" w:color="4F81BD"/>
            </w:tcBorders>
          </w:tcPr>
          <w:p w:rsidR="005E1E42" w:rsidRPr="004A1E6E" w:rsidRDefault="005E1E42" w:rsidP="00432E45">
            <w:pPr>
              <w:rPr>
                <w:sz w:val="18"/>
              </w:rPr>
            </w:pPr>
            <w:r w:rsidRPr="004A1E6E">
              <w:rPr>
                <w:sz w:val="18"/>
              </w:rPr>
              <w:t>HKZ certificering</w:t>
            </w:r>
          </w:p>
        </w:tc>
        <w:tc>
          <w:tcPr>
            <w:tcW w:w="1560" w:type="dxa"/>
            <w:tcBorders>
              <w:bottom w:val="single" w:sz="8" w:space="0" w:color="4F81BD"/>
            </w:tcBorders>
          </w:tcPr>
          <w:p w:rsidR="005E1E42" w:rsidRPr="004A1E6E" w:rsidRDefault="005E1E42" w:rsidP="004A1E6E">
            <w:pPr>
              <w:jc w:val="center"/>
              <w:rPr>
                <w:sz w:val="18"/>
              </w:rPr>
            </w:pPr>
            <w:r w:rsidRPr="004A1E6E">
              <w:rPr>
                <w:sz w:val="18"/>
              </w:rPr>
              <w:t>beschikbaar</w:t>
            </w:r>
          </w:p>
        </w:tc>
        <w:tc>
          <w:tcPr>
            <w:tcW w:w="1417" w:type="dxa"/>
            <w:tcBorders>
              <w:left w:val="single" w:sz="8" w:space="0" w:color="4F81BD"/>
              <w:bottom w:val="single" w:sz="8" w:space="0" w:color="4F81BD"/>
            </w:tcBorders>
            <w:shd w:val="clear" w:color="auto" w:fill="66FF33"/>
          </w:tcPr>
          <w:p w:rsidR="005E1E42" w:rsidRPr="004A1E6E" w:rsidRDefault="005E1E42" w:rsidP="004A1E6E">
            <w:pPr>
              <w:jc w:val="center"/>
              <w:rPr>
                <w:b/>
                <w:sz w:val="18"/>
              </w:rPr>
            </w:pPr>
            <w:r w:rsidRPr="004A1E6E">
              <w:rPr>
                <w:b/>
                <w:sz w:val="18"/>
              </w:rPr>
              <w:t>beschikbaar</w:t>
            </w:r>
          </w:p>
        </w:tc>
      </w:tr>
    </w:tbl>
    <w:p w:rsidR="005E1E42" w:rsidRDefault="005E1E42" w:rsidP="00E4012E"/>
    <w:p w:rsidR="005E1E42" w:rsidRPr="005F6520" w:rsidRDefault="005E1E42" w:rsidP="00E4012E">
      <w:pPr>
        <w:rPr>
          <w:sz w:val="16"/>
        </w:rPr>
      </w:pPr>
      <w:r w:rsidRPr="005F6520">
        <w:rPr>
          <w:sz w:val="16"/>
        </w:rPr>
        <w:t xml:space="preserve">* Uitstroom is hier hoger dan instroom omdat cliënten die binnen 180 dagen terugkeren niet zijn  meegeteld als nieuwe instroom, maar wel zijn meegeteld bij de uitstroom. </w:t>
      </w:r>
    </w:p>
    <w:p w:rsidR="005E1E42" w:rsidRDefault="005E1E42" w:rsidP="00E4012E"/>
    <w:p w:rsidR="005E1E42" w:rsidRDefault="005E1E42" w:rsidP="00E4012E">
      <w:r>
        <w:t xml:space="preserve">Het totaalbeeld van alle indicatoren is gunstig. De bedrijfsvoering is meer dan in 2010 op orde. Het hoge bezettingscijfer worden mede verklaard door de afbouw van een deel van de residentiële capaciteit in 2011. </w:t>
      </w:r>
    </w:p>
    <w:p w:rsidR="005E1E42" w:rsidRDefault="005E1E42" w:rsidP="00E4012E">
      <w:r>
        <w:t xml:space="preserve">De score bij functioneringsgesprekken is gestegen (van 53% naar 58%) met 71% voor de hoogst scorende regio. De meting betreft  de ontvangen verslagen bij P&amp;O. </w:t>
      </w:r>
    </w:p>
    <w:p w:rsidR="005E1E42" w:rsidRDefault="005E1E42" w:rsidP="00E4012E"/>
    <w:p w:rsidR="005E1E42" w:rsidRDefault="005E1E42" w:rsidP="005F6520">
      <w:r>
        <w:t xml:space="preserve">De norm voor tijdigheid van de registratie oogt reëel (registratie van wijzigingen binnen 5 werkdagen) en realistisch, maar staat nog te ver van de dagelijkse praktijk. </w:t>
      </w:r>
    </w:p>
    <w:p w:rsidR="005E1E42" w:rsidRDefault="005E1E42" w:rsidP="005F6520"/>
    <w:p w:rsidR="005E1E42" w:rsidRPr="003B2322" w:rsidRDefault="005E1E42">
      <w:pPr>
        <w:pStyle w:val="Subparagraaf"/>
        <w:spacing w:line="280" w:lineRule="atLeast"/>
      </w:pPr>
      <w:bookmarkStart w:id="42" w:name="_Toc322465179"/>
      <w:r w:rsidRPr="003B2322">
        <w:t>Resultaten jaarplan</w:t>
      </w:r>
      <w:bookmarkEnd w:id="41"/>
      <w:bookmarkEnd w:id="42"/>
    </w:p>
    <w:p w:rsidR="005E1E42" w:rsidRPr="003316A3" w:rsidRDefault="005E1E42" w:rsidP="003316A3"/>
    <w:tbl>
      <w:tblPr>
        <w:tblW w:w="9949" w:type="dxa"/>
        <w:tblBorders>
          <w:top w:val="single" w:sz="8" w:space="0" w:color="4F81BD"/>
          <w:left w:val="single" w:sz="8" w:space="0" w:color="4F81BD"/>
          <w:bottom w:val="single" w:sz="8" w:space="0" w:color="4F81BD"/>
          <w:right w:val="single" w:sz="8" w:space="0" w:color="4F81BD"/>
        </w:tblBorders>
        <w:tblLook w:val="00BF"/>
      </w:tblPr>
      <w:tblGrid>
        <w:gridCol w:w="1668"/>
        <w:gridCol w:w="6804"/>
        <w:gridCol w:w="1477"/>
      </w:tblGrid>
      <w:tr w:rsidR="005E1E42" w:rsidRPr="00FC404C" w:rsidTr="004A1E6E">
        <w:trPr>
          <w:cantSplit/>
          <w:tblHeader/>
        </w:trPr>
        <w:tc>
          <w:tcPr>
            <w:tcW w:w="1668" w:type="dxa"/>
            <w:tcBorders>
              <w:top w:val="single" w:sz="8" w:space="0" w:color="4F81BD"/>
            </w:tcBorders>
            <w:shd w:val="clear" w:color="auto" w:fill="4F81BD"/>
          </w:tcPr>
          <w:p w:rsidR="005E1E42" w:rsidRPr="004A1E6E" w:rsidRDefault="005E1E42" w:rsidP="004A1E6E">
            <w:pPr>
              <w:spacing w:line="280" w:lineRule="atLeast"/>
              <w:rPr>
                <w:b/>
                <w:bCs/>
                <w:color w:val="FFFFFF"/>
                <w:sz w:val="18"/>
                <w:szCs w:val="18"/>
              </w:rPr>
            </w:pPr>
            <w:r w:rsidRPr="004A1E6E">
              <w:rPr>
                <w:b/>
                <w:color w:val="FFFFFF"/>
                <w:sz w:val="18"/>
                <w:szCs w:val="18"/>
              </w:rPr>
              <w:t>Domein</w:t>
            </w:r>
          </w:p>
        </w:tc>
        <w:tc>
          <w:tcPr>
            <w:tcW w:w="6804" w:type="dxa"/>
            <w:tcBorders>
              <w:top w:val="single" w:sz="8" w:space="0" w:color="4F81BD"/>
              <w:left w:val="single" w:sz="8" w:space="0" w:color="4F81BD"/>
              <w:right w:val="single" w:sz="8" w:space="0" w:color="4F81BD"/>
            </w:tcBorders>
            <w:shd w:val="clear" w:color="auto" w:fill="4F81BD"/>
          </w:tcPr>
          <w:p w:rsidR="005E1E42" w:rsidRPr="004A1E6E" w:rsidRDefault="005E1E42" w:rsidP="004A1E6E">
            <w:pPr>
              <w:spacing w:line="280" w:lineRule="atLeast"/>
              <w:rPr>
                <w:b/>
                <w:bCs/>
                <w:color w:val="FFFFFF"/>
                <w:sz w:val="18"/>
                <w:szCs w:val="18"/>
              </w:rPr>
            </w:pPr>
            <w:r w:rsidRPr="004A1E6E">
              <w:rPr>
                <w:b/>
                <w:color w:val="FFFFFF"/>
                <w:sz w:val="18"/>
                <w:szCs w:val="18"/>
              </w:rPr>
              <w:t>Geplande actie</w:t>
            </w:r>
          </w:p>
        </w:tc>
        <w:tc>
          <w:tcPr>
            <w:tcW w:w="1477"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18"/>
              </w:rPr>
            </w:pPr>
            <w:r w:rsidRPr="004A1E6E">
              <w:rPr>
                <w:b/>
                <w:color w:val="FFFFFF"/>
                <w:sz w:val="18"/>
                <w:szCs w:val="18"/>
              </w:rPr>
              <w:t xml:space="preserve">Status </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Strategie</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Uitvoeren van stakeholderanalyse per gemeente/regio</w:t>
            </w:r>
          </w:p>
        </w:tc>
        <w:tc>
          <w:tcPr>
            <w:tcW w:w="1477" w:type="dxa"/>
            <w:tcBorders>
              <w:top w:val="single" w:sz="8" w:space="0" w:color="4F81BD"/>
              <w:bottom w:val="single" w:sz="8" w:space="0" w:color="4F81BD"/>
            </w:tcBorders>
            <w:shd w:val="clear" w:color="auto" w:fill="66FF33"/>
          </w:tcPr>
          <w:p w:rsidR="005E1E42" w:rsidRPr="004A1E6E" w:rsidRDefault="005E1E42" w:rsidP="004A1E6E">
            <w:pPr>
              <w:spacing w:line="280" w:lineRule="atLeast"/>
              <w:jc w:val="right"/>
              <w:rPr>
                <w:b/>
                <w:sz w:val="18"/>
                <w:szCs w:val="18"/>
              </w:rPr>
            </w:pPr>
            <w:r w:rsidRPr="004A1E6E">
              <w:rPr>
                <w:b/>
                <w:sz w:val="18"/>
                <w:szCs w:val="18"/>
                <w:shd w:val="clear" w:color="auto" w:fill="00FF00"/>
              </w:rPr>
              <w:t>Ge</w:t>
            </w:r>
            <w:r w:rsidRPr="004A1E6E">
              <w:rPr>
                <w:b/>
                <w:sz w:val="18"/>
                <w:szCs w:val="18"/>
              </w:rPr>
              <w:t>reed</w:t>
            </w:r>
          </w:p>
        </w:tc>
      </w:tr>
      <w:tr w:rsidR="005E1E42" w:rsidRPr="00FC404C" w:rsidTr="004A1E6E">
        <w:tc>
          <w:tcPr>
            <w:tcW w:w="1668" w:type="dxa"/>
          </w:tcPr>
          <w:p w:rsidR="005E1E42" w:rsidRPr="004A1E6E" w:rsidRDefault="005E1E42" w:rsidP="004A1E6E">
            <w:pPr>
              <w:spacing w:line="280" w:lineRule="atLeast"/>
              <w:rPr>
                <w:b/>
                <w:bCs/>
                <w:sz w:val="18"/>
                <w:szCs w:val="18"/>
              </w:rPr>
            </w:pPr>
            <w:r w:rsidRPr="004A1E6E">
              <w:rPr>
                <w:b/>
                <w:sz w:val="18"/>
                <w:szCs w:val="18"/>
              </w:rPr>
              <w:t>Strategie</w:t>
            </w:r>
          </w:p>
        </w:tc>
        <w:tc>
          <w:tcPr>
            <w:tcW w:w="6804" w:type="dxa"/>
            <w:tcBorders>
              <w:left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Innovatiebeleid projectmatig innoveren geïmplementeerd</w:t>
            </w:r>
          </w:p>
        </w:tc>
        <w:tc>
          <w:tcPr>
            <w:tcW w:w="1477" w:type="dxa"/>
            <w:shd w:val="clear" w:color="auto" w:fill="B2FEB2"/>
          </w:tcPr>
          <w:p w:rsidR="005E1E42" w:rsidRPr="004A1E6E" w:rsidRDefault="005E1E42" w:rsidP="004A1E6E">
            <w:pPr>
              <w:spacing w:line="280" w:lineRule="atLeast"/>
              <w:jc w:val="right"/>
              <w:rPr>
                <w:b/>
                <w:sz w:val="18"/>
                <w:szCs w:val="18"/>
              </w:rPr>
            </w:pPr>
            <w:r w:rsidRPr="004A1E6E">
              <w:rPr>
                <w:b/>
                <w:sz w:val="18"/>
                <w:szCs w:val="18"/>
              </w:rPr>
              <w:t>Deels gereed</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Dienstverlening</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Marketingprocessen inrichting: model offerte en verantwoording beschikbaar</w:t>
            </w:r>
          </w:p>
        </w:tc>
        <w:tc>
          <w:tcPr>
            <w:tcW w:w="1477" w:type="dxa"/>
            <w:tcBorders>
              <w:top w:val="single" w:sz="8" w:space="0" w:color="4F81BD"/>
              <w:bottom w:val="single" w:sz="8" w:space="0" w:color="4F81BD"/>
            </w:tcBorders>
            <w:shd w:val="clear" w:color="auto" w:fill="B2FEB2"/>
          </w:tcPr>
          <w:p w:rsidR="005E1E42" w:rsidRPr="004A1E6E" w:rsidRDefault="005E1E42" w:rsidP="004A1E6E">
            <w:pPr>
              <w:spacing w:line="280" w:lineRule="atLeast"/>
              <w:jc w:val="right"/>
              <w:rPr>
                <w:b/>
                <w:sz w:val="18"/>
                <w:szCs w:val="18"/>
              </w:rPr>
            </w:pPr>
            <w:r w:rsidRPr="004A1E6E">
              <w:rPr>
                <w:b/>
                <w:sz w:val="18"/>
                <w:szCs w:val="18"/>
              </w:rPr>
              <w:t>Deels gereed</w:t>
            </w:r>
          </w:p>
        </w:tc>
      </w:tr>
      <w:tr w:rsidR="005E1E42" w:rsidRPr="00FC404C" w:rsidTr="004A1E6E">
        <w:trPr>
          <w:cantSplit/>
        </w:trPr>
        <w:tc>
          <w:tcPr>
            <w:tcW w:w="1668" w:type="dxa"/>
          </w:tcPr>
          <w:p w:rsidR="005E1E42" w:rsidRPr="004A1E6E" w:rsidRDefault="005E1E42" w:rsidP="004A1E6E">
            <w:pPr>
              <w:spacing w:line="280" w:lineRule="atLeast"/>
              <w:rPr>
                <w:b/>
                <w:bCs/>
                <w:sz w:val="18"/>
                <w:szCs w:val="18"/>
              </w:rPr>
            </w:pPr>
            <w:r w:rsidRPr="004A1E6E">
              <w:rPr>
                <w:b/>
                <w:sz w:val="18"/>
                <w:szCs w:val="18"/>
              </w:rPr>
              <w:t>Dienstverlening</w:t>
            </w:r>
          </w:p>
        </w:tc>
        <w:tc>
          <w:tcPr>
            <w:tcW w:w="6804" w:type="dxa"/>
            <w:tcBorders>
              <w:left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Pilot wijkteams: Eerste pilot succesvol, implementatiestrategie voor opschaling</w:t>
            </w:r>
          </w:p>
        </w:tc>
        <w:tc>
          <w:tcPr>
            <w:tcW w:w="1477" w:type="dxa"/>
            <w:shd w:val="clear" w:color="auto" w:fill="B2FEB2"/>
          </w:tcPr>
          <w:p w:rsidR="005E1E42" w:rsidRPr="004A1E6E" w:rsidRDefault="005E1E42" w:rsidP="004A1E6E">
            <w:pPr>
              <w:spacing w:line="280" w:lineRule="atLeast"/>
              <w:jc w:val="right"/>
              <w:rPr>
                <w:b/>
                <w:sz w:val="18"/>
                <w:szCs w:val="18"/>
              </w:rPr>
            </w:pPr>
            <w:r w:rsidRPr="004A1E6E">
              <w:rPr>
                <w:b/>
                <w:sz w:val="18"/>
                <w:szCs w:val="18"/>
              </w:rPr>
              <w:t>Pilotfase</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Dienstverlening</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Pleegzorg: sturing/organisatie operationeel, plan vastgesteld</w:t>
            </w:r>
          </w:p>
        </w:tc>
        <w:tc>
          <w:tcPr>
            <w:tcW w:w="1477" w:type="dxa"/>
            <w:tcBorders>
              <w:top w:val="single" w:sz="8" w:space="0" w:color="4F81BD"/>
              <w:bottom w:val="single" w:sz="8" w:space="0" w:color="4F81BD"/>
            </w:tcBorders>
            <w:shd w:val="clear" w:color="auto" w:fill="B2FEB2"/>
          </w:tcPr>
          <w:p w:rsidR="005E1E42" w:rsidRPr="004A1E6E" w:rsidRDefault="005E1E42" w:rsidP="004A1E6E">
            <w:pPr>
              <w:spacing w:line="280" w:lineRule="atLeast"/>
              <w:jc w:val="right"/>
              <w:rPr>
                <w:b/>
                <w:sz w:val="18"/>
                <w:szCs w:val="18"/>
              </w:rPr>
            </w:pPr>
            <w:r w:rsidRPr="004A1E6E">
              <w:rPr>
                <w:b/>
                <w:sz w:val="18"/>
                <w:szCs w:val="18"/>
              </w:rPr>
              <w:t>Gereed</w:t>
            </w:r>
          </w:p>
        </w:tc>
      </w:tr>
      <w:tr w:rsidR="005E1E42" w:rsidRPr="00FC404C" w:rsidTr="004A1E6E">
        <w:tc>
          <w:tcPr>
            <w:tcW w:w="1668" w:type="dxa"/>
          </w:tcPr>
          <w:p w:rsidR="005E1E42" w:rsidRPr="004A1E6E" w:rsidRDefault="005E1E42" w:rsidP="004A1E6E">
            <w:pPr>
              <w:spacing w:line="280" w:lineRule="atLeast"/>
              <w:rPr>
                <w:b/>
                <w:bCs/>
                <w:sz w:val="18"/>
                <w:szCs w:val="18"/>
              </w:rPr>
            </w:pPr>
            <w:r w:rsidRPr="004A1E6E">
              <w:rPr>
                <w:b/>
                <w:sz w:val="18"/>
                <w:szCs w:val="18"/>
              </w:rPr>
              <w:t>Dienstverlening</w:t>
            </w:r>
          </w:p>
        </w:tc>
        <w:tc>
          <w:tcPr>
            <w:tcW w:w="6804" w:type="dxa"/>
            <w:tcBorders>
              <w:left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Daghulp: vermaatschappelijking daghulp vormgeven (&gt;10 plaatsen)</w:t>
            </w:r>
          </w:p>
        </w:tc>
        <w:tc>
          <w:tcPr>
            <w:tcW w:w="1477" w:type="dxa"/>
            <w:shd w:val="clear" w:color="auto" w:fill="B2FEB2"/>
          </w:tcPr>
          <w:p w:rsidR="005E1E42" w:rsidRPr="004A1E6E" w:rsidRDefault="005E1E42" w:rsidP="004A1E6E">
            <w:pPr>
              <w:spacing w:line="280" w:lineRule="atLeast"/>
              <w:jc w:val="right"/>
              <w:rPr>
                <w:b/>
                <w:sz w:val="18"/>
                <w:szCs w:val="18"/>
              </w:rPr>
            </w:pPr>
            <w:r w:rsidRPr="004A1E6E">
              <w:rPr>
                <w:b/>
                <w:sz w:val="18"/>
                <w:szCs w:val="18"/>
              </w:rPr>
              <w:t>In uitvoering</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Dienstverlening</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Lindenhout 1.5: doorontwikkeling website, evaluatie en vervolgacties</w:t>
            </w:r>
          </w:p>
        </w:tc>
        <w:tc>
          <w:tcPr>
            <w:tcW w:w="1477" w:type="dxa"/>
            <w:tcBorders>
              <w:top w:val="single" w:sz="8" w:space="0" w:color="4F81BD"/>
              <w:bottom w:val="single" w:sz="8" w:space="0" w:color="4F81BD"/>
            </w:tcBorders>
            <w:shd w:val="clear" w:color="auto" w:fill="66FF33"/>
          </w:tcPr>
          <w:p w:rsidR="005E1E42" w:rsidRPr="004A1E6E" w:rsidRDefault="005E1E42" w:rsidP="004A1E6E">
            <w:pPr>
              <w:spacing w:line="280" w:lineRule="atLeast"/>
              <w:jc w:val="right"/>
              <w:rPr>
                <w:b/>
                <w:sz w:val="18"/>
                <w:szCs w:val="18"/>
              </w:rPr>
            </w:pPr>
            <w:r w:rsidRPr="004A1E6E">
              <w:rPr>
                <w:b/>
                <w:sz w:val="18"/>
                <w:szCs w:val="18"/>
              </w:rPr>
              <w:t>Volgens plan</w:t>
            </w:r>
          </w:p>
        </w:tc>
      </w:tr>
      <w:tr w:rsidR="005E1E42" w:rsidRPr="00FC404C" w:rsidTr="004A1E6E">
        <w:tc>
          <w:tcPr>
            <w:tcW w:w="1668" w:type="dxa"/>
          </w:tcPr>
          <w:p w:rsidR="005E1E42" w:rsidRPr="004A1E6E" w:rsidRDefault="005E1E42" w:rsidP="004A1E6E">
            <w:pPr>
              <w:spacing w:line="280" w:lineRule="atLeast"/>
              <w:rPr>
                <w:b/>
                <w:bCs/>
                <w:sz w:val="18"/>
                <w:szCs w:val="18"/>
              </w:rPr>
            </w:pPr>
            <w:r w:rsidRPr="004A1E6E">
              <w:rPr>
                <w:b/>
                <w:sz w:val="18"/>
                <w:szCs w:val="18"/>
              </w:rPr>
              <w:t>Dienstverlening</w:t>
            </w:r>
          </w:p>
        </w:tc>
        <w:tc>
          <w:tcPr>
            <w:tcW w:w="6804" w:type="dxa"/>
            <w:tcBorders>
              <w:left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 xml:space="preserve">Realiseren ombouw / besparingen met behoud  kwaliteit en volume </w:t>
            </w:r>
          </w:p>
        </w:tc>
        <w:tc>
          <w:tcPr>
            <w:tcW w:w="1477" w:type="dxa"/>
            <w:shd w:val="clear" w:color="auto" w:fill="66FF33"/>
          </w:tcPr>
          <w:p w:rsidR="005E1E42" w:rsidRPr="004A1E6E" w:rsidRDefault="005E1E42" w:rsidP="004A1E6E">
            <w:pPr>
              <w:spacing w:line="280" w:lineRule="atLeast"/>
              <w:jc w:val="right"/>
              <w:rPr>
                <w:b/>
                <w:sz w:val="18"/>
                <w:szCs w:val="18"/>
              </w:rPr>
            </w:pPr>
            <w:r w:rsidRPr="004A1E6E">
              <w:rPr>
                <w:b/>
                <w:sz w:val="18"/>
                <w:szCs w:val="18"/>
              </w:rPr>
              <w:t>Gereed</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Middelen</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Vergroten flexibiliteit: lange termijn plan en uitvoeringsplan per regio</w:t>
            </w:r>
          </w:p>
        </w:tc>
        <w:tc>
          <w:tcPr>
            <w:tcW w:w="1477" w:type="dxa"/>
            <w:tcBorders>
              <w:top w:val="single" w:sz="8" w:space="0" w:color="4F81BD"/>
              <w:bottom w:val="single" w:sz="8" w:space="0" w:color="4F81BD"/>
            </w:tcBorders>
            <w:shd w:val="clear" w:color="auto" w:fill="FFD54F"/>
          </w:tcPr>
          <w:p w:rsidR="005E1E42" w:rsidRPr="004A1E6E" w:rsidRDefault="005E1E42" w:rsidP="004A1E6E">
            <w:pPr>
              <w:spacing w:line="280" w:lineRule="atLeast"/>
              <w:jc w:val="right"/>
              <w:rPr>
                <w:b/>
                <w:sz w:val="18"/>
                <w:szCs w:val="18"/>
              </w:rPr>
            </w:pPr>
            <w:r w:rsidRPr="004A1E6E">
              <w:rPr>
                <w:b/>
                <w:sz w:val="18"/>
                <w:szCs w:val="18"/>
              </w:rPr>
              <w:t xml:space="preserve">Beperkt </w:t>
            </w:r>
          </w:p>
        </w:tc>
      </w:tr>
      <w:tr w:rsidR="005E1E42" w:rsidRPr="00FC404C" w:rsidTr="004A1E6E">
        <w:tc>
          <w:tcPr>
            <w:tcW w:w="1668" w:type="dxa"/>
          </w:tcPr>
          <w:p w:rsidR="005E1E42" w:rsidRPr="004A1E6E" w:rsidRDefault="005E1E42" w:rsidP="004A1E6E">
            <w:pPr>
              <w:spacing w:line="280" w:lineRule="atLeast"/>
              <w:rPr>
                <w:b/>
                <w:bCs/>
                <w:sz w:val="18"/>
                <w:szCs w:val="18"/>
              </w:rPr>
            </w:pPr>
            <w:r w:rsidRPr="004A1E6E">
              <w:rPr>
                <w:b/>
                <w:sz w:val="18"/>
                <w:szCs w:val="18"/>
              </w:rPr>
              <w:t>Middelen</w:t>
            </w:r>
          </w:p>
        </w:tc>
        <w:tc>
          <w:tcPr>
            <w:tcW w:w="6804" w:type="dxa"/>
            <w:tcBorders>
              <w:left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Huisvestingsbeleid uitgewerkt en vastgesteld; start uitvoering</w:t>
            </w:r>
          </w:p>
        </w:tc>
        <w:tc>
          <w:tcPr>
            <w:tcW w:w="1477" w:type="dxa"/>
            <w:shd w:val="clear" w:color="auto" w:fill="66FF33"/>
          </w:tcPr>
          <w:p w:rsidR="005E1E42" w:rsidRPr="004A1E6E" w:rsidRDefault="005E1E42" w:rsidP="004A1E6E">
            <w:pPr>
              <w:spacing w:line="280" w:lineRule="atLeast"/>
              <w:jc w:val="right"/>
              <w:rPr>
                <w:b/>
                <w:sz w:val="18"/>
                <w:szCs w:val="18"/>
              </w:rPr>
            </w:pPr>
            <w:r w:rsidRPr="004A1E6E">
              <w:rPr>
                <w:b/>
                <w:sz w:val="18"/>
                <w:szCs w:val="18"/>
              </w:rPr>
              <w:t>Volgens plan</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Middelen</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Informatie cliëntenstroom beschikbaar (CTRL8) en toepassing in jaarplannen regio’s</w:t>
            </w:r>
          </w:p>
        </w:tc>
        <w:tc>
          <w:tcPr>
            <w:tcW w:w="1477" w:type="dxa"/>
            <w:tcBorders>
              <w:top w:val="single" w:sz="8" w:space="0" w:color="4F81BD"/>
              <w:bottom w:val="single" w:sz="8" w:space="0" w:color="4F81BD"/>
            </w:tcBorders>
            <w:shd w:val="clear" w:color="auto" w:fill="66FF33"/>
          </w:tcPr>
          <w:p w:rsidR="005E1E42" w:rsidRPr="004A1E6E" w:rsidRDefault="005E1E42" w:rsidP="004A1E6E">
            <w:pPr>
              <w:spacing w:line="280" w:lineRule="atLeast"/>
              <w:jc w:val="right"/>
              <w:rPr>
                <w:b/>
                <w:sz w:val="18"/>
                <w:szCs w:val="18"/>
              </w:rPr>
            </w:pPr>
            <w:r w:rsidRPr="004A1E6E">
              <w:rPr>
                <w:b/>
                <w:sz w:val="18"/>
                <w:szCs w:val="18"/>
              </w:rPr>
              <w:t>Volgens plan</w:t>
            </w:r>
          </w:p>
        </w:tc>
      </w:tr>
      <w:tr w:rsidR="005E1E42" w:rsidRPr="00FC404C" w:rsidTr="004A1E6E">
        <w:tc>
          <w:tcPr>
            <w:tcW w:w="1668" w:type="dxa"/>
          </w:tcPr>
          <w:p w:rsidR="005E1E42" w:rsidRPr="004A1E6E" w:rsidRDefault="005E1E42" w:rsidP="004A1E6E">
            <w:pPr>
              <w:spacing w:line="280" w:lineRule="atLeast"/>
              <w:rPr>
                <w:b/>
                <w:bCs/>
                <w:sz w:val="18"/>
                <w:szCs w:val="18"/>
              </w:rPr>
            </w:pPr>
            <w:r w:rsidRPr="004A1E6E">
              <w:rPr>
                <w:b/>
                <w:sz w:val="18"/>
                <w:szCs w:val="18"/>
              </w:rPr>
              <w:t>Middelen</w:t>
            </w:r>
          </w:p>
        </w:tc>
        <w:tc>
          <w:tcPr>
            <w:tcW w:w="6804" w:type="dxa"/>
            <w:tcBorders>
              <w:left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Integratie van kwaliteitszorg en risicomanagement</w:t>
            </w:r>
          </w:p>
        </w:tc>
        <w:tc>
          <w:tcPr>
            <w:tcW w:w="1477" w:type="dxa"/>
            <w:shd w:val="clear" w:color="auto" w:fill="66FF33"/>
          </w:tcPr>
          <w:p w:rsidR="005E1E42" w:rsidRPr="004A1E6E" w:rsidRDefault="005E1E42" w:rsidP="004A1E6E">
            <w:pPr>
              <w:spacing w:line="280" w:lineRule="atLeast"/>
              <w:jc w:val="right"/>
              <w:rPr>
                <w:b/>
                <w:sz w:val="18"/>
                <w:szCs w:val="18"/>
              </w:rPr>
            </w:pPr>
            <w:r w:rsidRPr="004A1E6E">
              <w:rPr>
                <w:b/>
                <w:sz w:val="18"/>
                <w:szCs w:val="18"/>
              </w:rPr>
              <w:t>Volgens plan</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Middelen</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Effectmeting operationeel in alle teams, informatie via CTRL8</w:t>
            </w:r>
          </w:p>
        </w:tc>
        <w:tc>
          <w:tcPr>
            <w:tcW w:w="1477" w:type="dxa"/>
            <w:tcBorders>
              <w:top w:val="single" w:sz="8" w:space="0" w:color="4F81BD"/>
              <w:bottom w:val="single" w:sz="8" w:space="0" w:color="4F81BD"/>
            </w:tcBorders>
            <w:shd w:val="clear" w:color="auto" w:fill="66FF33"/>
          </w:tcPr>
          <w:p w:rsidR="005E1E42" w:rsidRPr="004A1E6E" w:rsidRDefault="005E1E42" w:rsidP="004A1E6E">
            <w:pPr>
              <w:spacing w:line="280" w:lineRule="atLeast"/>
              <w:jc w:val="right"/>
              <w:rPr>
                <w:b/>
                <w:sz w:val="18"/>
                <w:szCs w:val="18"/>
              </w:rPr>
            </w:pPr>
            <w:r w:rsidRPr="004A1E6E">
              <w:rPr>
                <w:b/>
                <w:sz w:val="18"/>
                <w:szCs w:val="18"/>
              </w:rPr>
              <w:t>Gereed</w:t>
            </w:r>
          </w:p>
        </w:tc>
      </w:tr>
      <w:tr w:rsidR="005E1E42" w:rsidRPr="00FC404C" w:rsidTr="004A1E6E">
        <w:tc>
          <w:tcPr>
            <w:tcW w:w="1668" w:type="dxa"/>
          </w:tcPr>
          <w:p w:rsidR="005E1E42" w:rsidRPr="004A1E6E" w:rsidRDefault="005E1E42" w:rsidP="004A1E6E">
            <w:pPr>
              <w:spacing w:line="280" w:lineRule="atLeast"/>
              <w:rPr>
                <w:b/>
                <w:bCs/>
                <w:sz w:val="18"/>
                <w:szCs w:val="18"/>
              </w:rPr>
            </w:pPr>
            <w:r w:rsidRPr="004A1E6E">
              <w:rPr>
                <w:b/>
                <w:sz w:val="18"/>
                <w:szCs w:val="18"/>
              </w:rPr>
              <w:t>Medewerkers</w:t>
            </w:r>
          </w:p>
        </w:tc>
        <w:tc>
          <w:tcPr>
            <w:tcW w:w="6804" w:type="dxa"/>
            <w:tcBorders>
              <w:left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HR-strategie vastgesteld en contouren bepaald</w:t>
            </w:r>
          </w:p>
        </w:tc>
        <w:tc>
          <w:tcPr>
            <w:tcW w:w="1477" w:type="dxa"/>
            <w:shd w:val="clear" w:color="auto" w:fill="FFD54F"/>
          </w:tcPr>
          <w:p w:rsidR="005E1E42" w:rsidRPr="004A1E6E" w:rsidRDefault="005E1E42" w:rsidP="004A1E6E">
            <w:pPr>
              <w:spacing w:line="280" w:lineRule="atLeast"/>
              <w:jc w:val="right"/>
              <w:rPr>
                <w:b/>
                <w:sz w:val="18"/>
                <w:szCs w:val="18"/>
              </w:rPr>
            </w:pPr>
            <w:r w:rsidRPr="004A1E6E">
              <w:rPr>
                <w:b/>
                <w:sz w:val="18"/>
                <w:szCs w:val="18"/>
              </w:rPr>
              <w:t>Vertraagd</w:t>
            </w:r>
          </w:p>
        </w:tc>
      </w:tr>
      <w:tr w:rsidR="005E1E42" w:rsidRPr="00FC404C" w:rsidTr="004A1E6E">
        <w:tc>
          <w:tcPr>
            <w:tcW w:w="1668" w:type="dxa"/>
            <w:tcBorders>
              <w:top w:val="single" w:sz="8" w:space="0" w:color="4F81BD"/>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Medewerkers</w:t>
            </w:r>
          </w:p>
        </w:tc>
        <w:tc>
          <w:tcPr>
            <w:tcW w:w="6804" w:type="dxa"/>
            <w:tcBorders>
              <w:top w:val="single" w:sz="8" w:space="0" w:color="4F81BD"/>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Realisatie programma medewerker 2.0 gestart (o.a. project empowerment)</w:t>
            </w:r>
          </w:p>
        </w:tc>
        <w:tc>
          <w:tcPr>
            <w:tcW w:w="1477" w:type="dxa"/>
            <w:tcBorders>
              <w:top w:val="single" w:sz="8" w:space="0" w:color="4F81BD"/>
              <w:bottom w:val="single" w:sz="8" w:space="0" w:color="4F81BD"/>
            </w:tcBorders>
            <w:shd w:val="clear" w:color="auto" w:fill="66FF33"/>
          </w:tcPr>
          <w:p w:rsidR="005E1E42" w:rsidRPr="004A1E6E" w:rsidRDefault="005E1E42" w:rsidP="004A1E6E">
            <w:pPr>
              <w:spacing w:line="280" w:lineRule="atLeast"/>
              <w:jc w:val="right"/>
              <w:rPr>
                <w:b/>
                <w:sz w:val="18"/>
                <w:szCs w:val="18"/>
              </w:rPr>
            </w:pPr>
            <w:r w:rsidRPr="004A1E6E">
              <w:rPr>
                <w:b/>
                <w:sz w:val="18"/>
                <w:szCs w:val="18"/>
              </w:rPr>
              <w:t>Volgens plan</w:t>
            </w:r>
          </w:p>
        </w:tc>
      </w:tr>
      <w:tr w:rsidR="005E1E42" w:rsidRPr="00FC404C" w:rsidTr="004A1E6E">
        <w:tc>
          <w:tcPr>
            <w:tcW w:w="1668" w:type="dxa"/>
            <w:tcBorders>
              <w:bottom w:val="single" w:sz="8" w:space="0" w:color="4F81BD"/>
            </w:tcBorders>
          </w:tcPr>
          <w:p w:rsidR="005E1E42" w:rsidRPr="004A1E6E" w:rsidRDefault="005E1E42" w:rsidP="004A1E6E">
            <w:pPr>
              <w:spacing w:line="280" w:lineRule="atLeast"/>
              <w:rPr>
                <w:b/>
                <w:bCs/>
                <w:sz w:val="18"/>
                <w:szCs w:val="18"/>
              </w:rPr>
            </w:pPr>
            <w:r w:rsidRPr="004A1E6E">
              <w:rPr>
                <w:b/>
                <w:sz w:val="18"/>
                <w:szCs w:val="18"/>
              </w:rPr>
              <w:t>Medewerkers</w:t>
            </w:r>
          </w:p>
        </w:tc>
        <w:tc>
          <w:tcPr>
            <w:tcW w:w="6804" w:type="dxa"/>
            <w:tcBorders>
              <w:left w:val="single" w:sz="8" w:space="0" w:color="4F81BD"/>
              <w:bottom w:val="single" w:sz="8" w:space="0" w:color="4F81BD"/>
              <w:right w:val="single" w:sz="8" w:space="0" w:color="4F81BD"/>
            </w:tcBorders>
          </w:tcPr>
          <w:p w:rsidR="005E1E42" w:rsidRPr="004A1E6E" w:rsidRDefault="005E1E42" w:rsidP="004A1E6E">
            <w:pPr>
              <w:spacing w:line="280" w:lineRule="atLeast"/>
              <w:rPr>
                <w:sz w:val="18"/>
                <w:szCs w:val="18"/>
              </w:rPr>
            </w:pPr>
            <w:r w:rsidRPr="004A1E6E">
              <w:rPr>
                <w:sz w:val="18"/>
                <w:szCs w:val="18"/>
              </w:rPr>
              <w:t>Opleidingsbeleid moderniseren conform nieuwe strategie</w:t>
            </w:r>
          </w:p>
        </w:tc>
        <w:tc>
          <w:tcPr>
            <w:tcW w:w="1477" w:type="dxa"/>
            <w:tcBorders>
              <w:bottom w:val="single" w:sz="8" w:space="0" w:color="4F81BD"/>
            </w:tcBorders>
            <w:shd w:val="clear" w:color="auto" w:fill="FFD54F"/>
          </w:tcPr>
          <w:p w:rsidR="005E1E42" w:rsidRPr="004A1E6E" w:rsidRDefault="005E1E42" w:rsidP="004A1E6E">
            <w:pPr>
              <w:spacing w:line="280" w:lineRule="atLeast"/>
              <w:jc w:val="right"/>
              <w:rPr>
                <w:b/>
                <w:sz w:val="18"/>
                <w:szCs w:val="18"/>
              </w:rPr>
            </w:pPr>
            <w:r w:rsidRPr="004A1E6E">
              <w:rPr>
                <w:b/>
                <w:sz w:val="18"/>
                <w:szCs w:val="18"/>
              </w:rPr>
              <w:t>Initiatief</w:t>
            </w:r>
          </w:p>
        </w:tc>
      </w:tr>
    </w:tbl>
    <w:p w:rsidR="005E1E42" w:rsidRDefault="005E1E42" w:rsidP="00894349">
      <w:pPr>
        <w:spacing w:line="280" w:lineRule="atLeast"/>
      </w:pPr>
    </w:p>
    <w:p w:rsidR="005E1E42" w:rsidRDefault="005E1E42" w:rsidP="00894349">
      <w:pPr>
        <w:spacing w:line="280" w:lineRule="atLeast"/>
      </w:pPr>
      <w:r>
        <w:t xml:space="preserve">De in het jaarplan opgenomen acties zijn over de volle breedte opgepakt en ter hand genomen. Het beeld van eerdere jaren, dat het realiseren van vernieuwing en verandering langer duurt dan in eerste instantie voorzien en gepland is ook in 2011 herkenbaar. Lindenhout werkt systematisch aan realisatie van het meerjarenbeleid en heeft de daarvoor geplande projecten opgepakt. Van de 16 acties/projecten blijven er drie achter. </w:t>
      </w:r>
    </w:p>
    <w:p w:rsidR="005E1E42" w:rsidRDefault="005E1E42" w:rsidP="00894349">
      <w:pPr>
        <w:spacing w:line="280" w:lineRule="atLeast"/>
      </w:pPr>
    </w:p>
    <w:p w:rsidR="005E1E42" w:rsidRPr="006562B7" w:rsidRDefault="005E1E42" w:rsidP="00894349">
      <w:pPr>
        <w:pStyle w:val="Subparagraaf"/>
        <w:spacing w:line="280" w:lineRule="atLeast"/>
      </w:pPr>
      <w:bookmarkStart w:id="43" w:name="_Toc322465180"/>
      <w:r w:rsidRPr="006562B7">
        <w:t>Hulpverlening</w:t>
      </w:r>
      <w:bookmarkEnd w:id="43"/>
    </w:p>
    <w:p w:rsidR="005E1E42" w:rsidRPr="00D758BB" w:rsidRDefault="005E1E42" w:rsidP="00894349">
      <w:pPr>
        <w:rPr>
          <w:highlight w:val="yellow"/>
        </w:rPr>
      </w:pPr>
    </w:p>
    <w:p w:rsidR="005E1E42" w:rsidRDefault="005E1E42" w:rsidP="006562B7">
      <w:pPr>
        <w:spacing w:line="280" w:lineRule="atLeast"/>
        <w:rPr>
          <w:szCs w:val="20"/>
        </w:rPr>
      </w:pPr>
      <w:r>
        <w:rPr>
          <w:szCs w:val="20"/>
        </w:rPr>
        <w:t xml:space="preserve">De kracht van het gewone leven benutten en ondersteunen met een professioneel netwerk. Op basis van dit uitgangspunt heeft in 2011 de hulpverlening vanuit Lindenhout (verder) vorm gekregen. </w:t>
      </w:r>
    </w:p>
    <w:p w:rsidR="005E1E42" w:rsidRDefault="005E1E42" w:rsidP="006562B7">
      <w:pPr>
        <w:spacing w:line="280" w:lineRule="atLeast"/>
        <w:rPr>
          <w:szCs w:val="20"/>
        </w:rPr>
      </w:pPr>
      <w:r>
        <w:rPr>
          <w:szCs w:val="20"/>
        </w:rPr>
        <w:t xml:space="preserve">De kernwaarden die de basis hiervoor vormen: kinderen horen thuis; wij maken mogelijk; wij gaan erop af; wij leren, bestendigen waar Lindenhout van is en van wil zijn. Kinderen horen thuis en Lindenhout in de buurt. </w:t>
      </w:r>
    </w:p>
    <w:p w:rsidR="005E1E42" w:rsidRDefault="005E1E42" w:rsidP="006562B7">
      <w:pPr>
        <w:spacing w:line="280" w:lineRule="atLeast"/>
        <w:rPr>
          <w:szCs w:val="20"/>
        </w:rPr>
      </w:pPr>
    </w:p>
    <w:p w:rsidR="005E1E42" w:rsidRDefault="005E1E42" w:rsidP="006562B7">
      <w:pPr>
        <w:spacing w:line="280" w:lineRule="atLeast"/>
        <w:rPr>
          <w:szCs w:val="20"/>
        </w:rPr>
      </w:pPr>
      <w:r>
        <w:rPr>
          <w:szCs w:val="20"/>
        </w:rPr>
        <w:t>Een juiste leeromgeving helpt daarbij, zodat reflectie, het delen van ervaring en kennis en het gezamenlijk oplossen van opvoed- en opgroeivraagstukken mogelijk wordt. Het hart  van opvoeden en opgroeien wordt gevormd door de pedagogische relatie die kinderen hebben met betekenisvolle volwassenen: hun ouders, familie, juffen en meesters, buren, overheden. Wanneer kinderen ouder worden gaan zij op hun beurt betekenisvolle relaties aan met leeftijdgenoten en participeren actief in de samenleving. Lindenhout helpt waar nodig direct, of indirect als adviseur.</w:t>
      </w:r>
    </w:p>
    <w:p w:rsidR="005E1E42" w:rsidRDefault="005E1E42" w:rsidP="006562B7">
      <w:pPr>
        <w:spacing w:line="280" w:lineRule="atLeast"/>
        <w:rPr>
          <w:szCs w:val="20"/>
        </w:rPr>
      </w:pPr>
    </w:p>
    <w:p w:rsidR="005E1E42" w:rsidRDefault="005E1E42" w:rsidP="006562B7">
      <w:pPr>
        <w:spacing w:line="280" w:lineRule="atLeast"/>
        <w:rPr>
          <w:szCs w:val="20"/>
        </w:rPr>
      </w:pPr>
      <w:r>
        <w:rPr>
          <w:szCs w:val="20"/>
        </w:rPr>
        <w:t>In 2011 is het organisatiebrede project “Empoweren van gezin en professional” van start gegaan.</w:t>
      </w:r>
    </w:p>
    <w:p w:rsidR="005E1E42" w:rsidRDefault="005E1E42" w:rsidP="006562B7">
      <w:pPr>
        <w:spacing w:line="280" w:lineRule="atLeast"/>
        <w:rPr>
          <w:szCs w:val="20"/>
        </w:rPr>
      </w:pPr>
      <w:r w:rsidRPr="00722E6C">
        <w:rPr>
          <w:szCs w:val="20"/>
        </w:rPr>
        <w:t xml:space="preserve">Het is gewenst om de eigen kracht en regie van gezinnen en hun netwerk te verstevigen en de expertise daartoe te versterken ook in gezinnen waarin </w:t>
      </w:r>
      <w:r>
        <w:rPr>
          <w:szCs w:val="20"/>
        </w:rPr>
        <w:t xml:space="preserve">de </w:t>
      </w:r>
      <w:r w:rsidRPr="00722E6C">
        <w:rPr>
          <w:szCs w:val="20"/>
        </w:rPr>
        <w:t>veiligheid</w:t>
      </w:r>
      <w:r>
        <w:rPr>
          <w:szCs w:val="20"/>
        </w:rPr>
        <w:t xml:space="preserve"> van kinderen</w:t>
      </w:r>
      <w:r w:rsidRPr="00722E6C">
        <w:rPr>
          <w:szCs w:val="20"/>
        </w:rPr>
        <w:t xml:space="preserve"> en dwang en drang aan de orde is. Methoden, benaderingen, technieken en werkvormen helpen </w:t>
      </w:r>
      <w:r>
        <w:rPr>
          <w:szCs w:val="20"/>
        </w:rPr>
        <w:t xml:space="preserve">daarbij. </w:t>
      </w:r>
    </w:p>
    <w:p w:rsidR="005E1E42" w:rsidRDefault="005E1E42" w:rsidP="006562B7">
      <w:pPr>
        <w:spacing w:line="280" w:lineRule="atLeast"/>
        <w:rPr>
          <w:szCs w:val="20"/>
        </w:rPr>
      </w:pPr>
      <w:r>
        <w:rPr>
          <w:szCs w:val="20"/>
        </w:rPr>
        <w:t>D</w:t>
      </w:r>
      <w:r w:rsidRPr="00722E6C">
        <w:rPr>
          <w:szCs w:val="20"/>
        </w:rPr>
        <w:t>e essentie blijft</w:t>
      </w:r>
      <w:r>
        <w:rPr>
          <w:szCs w:val="20"/>
        </w:rPr>
        <w:t xml:space="preserve"> de effectiviteit van de hulpverlener:</w:t>
      </w:r>
      <w:r w:rsidRPr="00722E6C">
        <w:rPr>
          <w:szCs w:val="20"/>
        </w:rPr>
        <w:t xml:space="preserve"> het adequaat handelen in onvoo</w:t>
      </w:r>
      <w:r>
        <w:rPr>
          <w:szCs w:val="20"/>
        </w:rPr>
        <w:t xml:space="preserve">rziene omstandigheden, reflecteren, bespreken van de situatie met </w:t>
      </w:r>
      <w:r w:rsidRPr="00722E6C">
        <w:rPr>
          <w:szCs w:val="20"/>
        </w:rPr>
        <w:t>deskundige</w:t>
      </w:r>
      <w:r>
        <w:rPr>
          <w:szCs w:val="20"/>
        </w:rPr>
        <w:t>n:</w:t>
      </w:r>
      <w:r w:rsidRPr="00722E6C">
        <w:rPr>
          <w:szCs w:val="20"/>
        </w:rPr>
        <w:t xml:space="preserve"> collega</w:t>
      </w:r>
      <w:r>
        <w:rPr>
          <w:szCs w:val="20"/>
        </w:rPr>
        <w:t>’s</w:t>
      </w:r>
      <w:r w:rsidRPr="00722E6C">
        <w:rPr>
          <w:szCs w:val="20"/>
        </w:rPr>
        <w:t xml:space="preserve"> en </w:t>
      </w:r>
      <w:r>
        <w:rPr>
          <w:szCs w:val="20"/>
        </w:rPr>
        <w:t xml:space="preserve">anderen, om vervolgens </w:t>
      </w:r>
      <w:r w:rsidRPr="00722E6C">
        <w:rPr>
          <w:szCs w:val="20"/>
        </w:rPr>
        <w:t>weer</w:t>
      </w:r>
      <w:r>
        <w:rPr>
          <w:szCs w:val="20"/>
        </w:rPr>
        <w:t xml:space="preserve"> te handelen</w:t>
      </w:r>
      <w:r w:rsidRPr="00722E6C">
        <w:rPr>
          <w:szCs w:val="20"/>
        </w:rPr>
        <w:t xml:space="preserve">. </w:t>
      </w:r>
    </w:p>
    <w:p w:rsidR="005E1E42" w:rsidRPr="00722E6C" w:rsidRDefault="005E1E42" w:rsidP="006562B7">
      <w:pPr>
        <w:spacing w:line="280" w:lineRule="atLeast"/>
        <w:rPr>
          <w:szCs w:val="20"/>
        </w:rPr>
      </w:pPr>
    </w:p>
    <w:p w:rsidR="005E1E42" w:rsidRDefault="005E1E42" w:rsidP="006562B7">
      <w:pPr>
        <w:spacing w:line="300" w:lineRule="exact"/>
        <w:rPr>
          <w:szCs w:val="20"/>
        </w:rPr>
      </w:pPr>
      <w:r>
        <w:rPr>
          <w:szCs w:val="20"/>
        </w:rPr>
        <w:t>In de jeugdzorg willen we</w:t>
      </w:r>
      <w:r w:rsidRPr="00722E6C">
        <w:rPr>
          <w:szCs w:val="20"/>
        </w:rPr>
        <w:t xml:space="preserve"> de positieve, oplossingsgericht</w:t>
      </w:r>
      <w:r>
        <w:rPr>
          <w:szCs w:val="20"/>
        </w:rPr>
        <w:t>e benadering combineren</w:t>
      </w:r>
      <w:r w:rsidRPr="00722E6C">
        <w:rPr>
          <w:szCs w:val="20"/>
        </w:rPr>
        <w:t xml:space="preserve"> met de bescherming van de jeugdige. In ons land is dit onder meer uitgewerkt in de deltamethode gezinsvoogdij</w:t>
      </w:r>
      <w:r w:rsidRPr="00722E6C">
        <w:rPr>
          <w:rStyle w:val="FootnoteReference"/>
          <w:rFonts w:cs="Arial"/>
          <w:szCs w:val="20"/>
        </w:rPr>
        <w:footnoteReference w:customMarkFollows="1" w:id="1"/>
        <w:t>[1]</w:t>
      </w:r>
      <w:r>
        <w:rPr>
          <w:rStyle w:val="FootnoteReference"/>
          <w:rFonts w:cs="Arial"/>
          <w:szCs w:val="20"/>
        </w:rPr>
        <w:t>.</w:t>
      </w:r>
      <w:r w:rsidRPr="00722E6C">
        <w:rPr>
          <w:szCs w:val="20"/>
        </w:rPr>
        <w:t xml:space="preserve"> Naast oplossingsgericht werken staan hierin de ontwikkeling van het kind en de veiligheid van kinderen centraal. Deze combinatie van oplossingsgericht werken en een focus op veiligheid is eveneens te vinden in de benadering Signs of Safety</w:t>
      </w:r>
      <w:r w:rsidRPr="00722E6C">
        <w:rPr>
          <w:rStyle w:val="FootnoteReference"/>
          <w:rFonts w:cs="Arial"/>
          <w:szCs w:val="20"/>
        </w:rPr>
        <w:footnoteReference w:customMarkFollows="1" w:id="2"/>
        <w:t>[2]</w:t>
      </w:r>
      <w:r w:rsidRPr="00722E6C">
        <w:rPr>
          <w:szCs w:val="20"/>
        </w:rPr>
        <w:t xml:space="preserve">. </w:t>
      </w:r>
    </w:p>
    <w:p w:rsidR="005E1E42" w:rsidRDefault="005E1E42" w:rsidP="006562B7">
      <w:pPr>
        <w:spacing w:line="280" w:lineRule="atLeast"/>
        <w:rPr>
          <w:szCs w:val="20"/>
        </w:rPr>
      </w:pPr>
    </w:p>
    <w:p w:rsidR="005E1E42" w:rsidRDefault="005E1E42" w:rsidP="006562B7">
      <w:pPr>
        <w:spacing w:line="280" w:lineRule="atLeast"/>
        <w:rPr>
          <w:szCs w:val="20"/>
        </w:rPr>
      </w:pPr>
      <w:r>
        <w:rPr>
          <w:szCs w:val="20"/>
        </w:rPr>
        <w:t>Het project Empowerment heeft tot doel de volgende resultaten te bereiken:</w:t>
      </w:r>
    </w:p>
    <w:p w:rsidR="005E1E42" w:rsidRPr="007E2980" w:rsidRDefault="005E1E42" w:rsidP="006562B7">
      <w:pPr>
        <w:numPr>
          <w:ilvl w:val="0"/>
          <w:numId w:val="32"/>
        </w:numPr>
        <w:spacing w:line="280" w:lineRule="atLeast"/>
        <w:rPr>
          <w:szCs w:val="20"/>
        </w:rPr>
      </w:pPr>
      <w:r w:rsidRPr="007E2980">
        <w:rPr>
          <w:szCs w:val="20"/>
        </w:rPr>
        <w:t>Het gezin heeft zicht op en vertrouwen in de eigen mogelijkheden</w:t>
      </w:r>
    </w:p>
    <w:p w:rsidR="005E1E42" w:rsidRPr="007E2980" w:rsidRDefault="005E1E42" w:rsidP="006562B7">
      <w:pPr>
        <w:numPr>
          <w:ilvl w:val="0"/>
          <w:numId w:val="32"/>
        </w:numPr>
        <w:spacing w:line="280" w:lineRule="atLeast"/>
        <w:rPr>
          <w:szCs w:val="20"/>
        </w:rPr>
      </w:pPr>
      <w:r w:rsidRPr="007E2980">
        <w:rPr>
          <w:szCs w:val="20"/>
        </w:rPr>
        <w:t>Het gezin weet wie hen in het netwerk kan helpen (praktisch, emotioneel, informatief)</w:t>
      </w:r>
    </w:p>
    <w:p w:rsidR="005E1E42" w:rsidRPr="007E2980" w:rsidRDefault="005E1E42" w:rsidP="006562B7">
      <w:pPr>
        <w:numPr>
          <w:ilvl w:val="0"/>
          <w:numId w:val="32"/>
        </w:numPr>
        <w:spacing w:line="280" w:lineRule="atLeast"/>
        <w:rPr>
          <w:szCs w:val="20"/>
        </w:rPr>
      </w:pPr>
      <w:r w:rsidRPr="007E2980">
        <w:rPr>
          <w:szCs w:val="20"/>
        </w:rPr>
        <w:t>Het gezin is in staat samen met mensen uit de eigen omgeving ingezette oplossingen langdurig vast te houden, zonder (of met zo min mogelijk) professionele hulp</w:t>
      </w:r>
    </w:p>
    <w:p w:rsidR="005E1E42" w:rsidRPr="007E2980" w:rsidRDefault="005E1E42" w:rsidP="006562B7">
      <w:pPr>
        <w:numPr>
          <w:ilvl w:val="0"/>
          <w:numId w:val="32"/>
        </w:numPr>
        <w:spacing w:line="280" w:lineRule="atLeast"/>
        <w:rPr>
          <w:szCs w:val="20"/>
        </w:rPr>
      </w:pPr>
      <w:r w:rsidRPr="007E2980">
        <w:rPr>
          <w:szCs w:val="20"/>
        </w:rPr>
        <w:t xml:space="preserve">Het gezin weet wat de concrete zorgen zijn van professionals over de veiligheid en ontwikkeling van het kind en de professionals kennen de zorgen, mening en wensen van het gezin </w:t>
      </w:r>
    </w:p>
    <w:p w:rsidR="005E1E42" w:rsidRDefault="005E1E42" w:rsidP="006562B7">
      <w:pPr>
        <w:numPr>
          <w:ilvl w:val="0"/>
          <w:numId w:val="32"/>
        </w:numPr>
        <w:spacing w:line="280" w:lineRule="atLeast"/>
        <w:rPr>
          <w:szCs w:val="20"/>
        </w:rPr>
      </w:pPr>
      <w:r w:rsidRPr="007E2980">
        <w:rPr>
          <w:szCs w:val="20"/>
        </w:rPr>
        <w:t>Het gezin en andere betrokkenen weten wat de voorwaarden zijn voor veilig opgroeien van het kind en kiezen binnen deze voorwaarden eigen oplossingen</w:t>
      </w:r>
      <w:r>
        <w:rPr>
          <w:szCs w:val="20"/>
        </w:rPr>
        <w:t>.</w:t>
      </w:r>
    </w:p>
    <w:p w:rsidR="005E1E42" w:rsidRDefault="005E1E42" w:rsidP="006562B7">
      <w:pPr>
        <w:spacing w:line="280" w:lineRule="atLeast"/>
        <w:rPr>
          <w:szCs w:val="20"/>
        </w:rPr>
      </w:pPr>
    </w:p>
    <w:p w:rsidR="005E1E42" w:rsidRPr="00722E6C" w:rsidRDefault="005E1E42" w:rsidP="006562B7">
      <w:pPr>
        <w:spacing w:line="280" w:lineRule="atLeast"/>
        <w:rPr>
          <w:szCs w:val="20"/>
        </w:rPr>
      </w:pPr>
      <w:r w:rsidRPr="00722E6C">
        <w:rPr>
          <w:color w:val="000000"/>
          <w:szCs w:val="20"/>
        </w:rPr>
        <w:t xml:space="preserve">De resultaten van dit project zijn tweeledig: enerzijds zal er een </w:t>
      </w:r>
      <w:r w:rsidRPr="00722E6C">
        <w:rPr>
          <w:szCs w:val="20"/>
        </w:rPr>
        <w:t xml:space="preserve">werkwijze ontwikkeld en geïmplementeerd worden waarin de elementen uit de drie invalshoeken zijn geïntegreerd: sociale netwerkstrategieën, de benadering van Signs of Safety en de deltamethode. </w:t>
      </w:r>
      <w:r>
        <w:rPr>
          <w:szCs w:val="20"/>
        </w:rPr>
        <w:t xml:space="preserve"> </w:t>
      </w:r>
      <w:r w:rsidRPr="00722E6C">
        <w:rPr>
          <w:szCs w:val="20"/>
        </w:rPr>
        <w:t xml:space="preserve">Anderzijds zal er een passende leeromgeving ontwikkeld worden, waarin medewerkers ondersteund, gecoacht en gevolgd worden bij de uitvoering van de werkwijze en het daadwerkelijk toepassen. </w:t>
      </w:r>
    </w:p>
    <w:p w:rsidR="005E1E42" w:rsidRDefault="005E1E42" w:rsidP="006562B7">
      <w:pPr>
        <w:spacing w:line="280" w:lineRule="atLeast"/>
        <w:rPr>
          <w:szCs w:val="20"/>
        </w:rPr>
      </w:pPr>
    </w:p>
    <w:p w:rsidR="005E1E42" w:rsidRDefault="005E1E42" w:rsidP="006562B7">
      <w:pPr>
        <w:spacing w:line="280" w:lineRule="atLeast"/>
        <w:rPr>
          <w:szCs w:val="20"/>
        </w:rPr>
      </w:pPr>
      <w:r>
        <w:rPr>
          <w:szCs w:val="20"/>
        </w:rPr>
        <w:t xml:space="preserve">Ieder kind is er één en vraagt om een unieke oplossing van vraagstukken. Tegelijkertijd is er sprake van algemene maatschappelijke vraagstukken rond opvoeden en opgroeien. Aan beiden levert Lindenhout een bijdrage, in het individuele plan en maatschappelijke debatten. De uniciteit van iedere oplossing is verankerd in de unieke context van ieder kind: z’n verleden, heden en toekomst, familie, culturele bagage, levensovertuiging, belangen en verlangen. </w:t>
      </w:r>
    </w:p>
    <w:p w:rsidR="005E1E42" w:rsidRDefault="005E1E42" w:rsidP="006562B7">
      <w:pPr>
        <w:spacing w:line="280" w:lineRule="atLeast"/>
        <w:rPr>
          <w:szCs w:val="20"/>
        </w:rPr>
      </w:pPr>
    </w:p>
    <w:p w:rsidR="005E1E42" w:rsidRDefault="005E1E42" w:rsidP="006562B7">
      <w:pPr>
        <w:spacing w:line="280" w:lineRule="atLeast"/>
        <w:rPr>
          <w:szCs w:val="20"/>
        </w:rPr>
      </w:pPr>
      <w:r>
        <w:rPr>
          <w:szCs w:val="20"/>
        </w:rPr>
        <w:t xml:space="preserve">De hulpverlening is planmatig en transparant uitgevoerd in samenwerking met kinderen en ouders. Het meten van de behaalde resultaten hoort daarbij: beoogde doelen worden geëvalueerd en de mate van tevredenheid vastgesteld. Waar zinvol (van waarde om tot betere hulpverlening te komen) wordt gebruik gemaakt van gestandaardiseerde (gedrags)vragenlijsten in een voor- en nameting. </w:t>
      </w:r>
    </w:p>
    <w:p w:rsidR="005E1E42" w:rsidRDefault="005E1E42" w:rsidP="006562B7">
      <w:pPr>
        <w:spacing w:line="280" w:lineRule="atLeast"/>
        <w:rPr>
          <w:szCs w:val="20"/>
        </w:rPr>
      </w:pPr>
      <w:r>
        <w:rPr>
          <w:szCs w:val="20"/>
        </w:rPr>
        <w:t>Liever nog dan dat willen we effecten op hun kwaliteit beoordelen: zijn ze langer houdbaar en duurzaam verankerd in een pedagogische infrastructuur? Om een dergelijke effectmeting te realiseren werkt Lindenhout samen met (landelijke) kenniscentra en diverse lectoraten.</w:t>
      </w:r>
    </w:p>
    <w:p w:rsidR="005E1E42" w:rsidRPr="004404B3" w:rsidRDefault="005E1E42" w:rsidP="006562B7">
      <w:pPr>
        <w:spacing w:line="280" w:lineRule="atLeast"/>
        <w:rPr>
          <w:szCs w:val="20"/>
        </w:rPr>
      </w:pPr>
      <w:r>
        <w:rPr>
          <w:szCs w:val="20"/>
        </w:rPr>
        <w:t xml:space="preserve"> </w:t>
      </w:r>
    </w:p>
    <w:p w:rsidR="005E1E42" w:rsidRDefault="005E1E42" w:rsidP="006562B7">
      <w:pPr>
        <w:spacing w:line="280" w:lineRule="atLeast"/>
        <w:rPr>
          <w:szCs w:val="20"/>
        </w:rPr>
      </w:pPr>
      <w:r>
        <w:rPr>
          <w:i/>
          <w:szCs w:val="20"/>
        </w:rPr>
        <w:t>Lindenhout advies</w:t>
      </w:r>
    </w:p>
    <w:p w:rsidR="005E1E42" w:rsidRDefault="005E1E42" w:rsidP="006562B7">
      <w:pPr>
        <w:spacing w:line="280" w:lineRule="atLeast"/>
        <w:rPr>
          <w:szCs w:val="20"/>
        </w:rPr>
      </w:pPr>
      <w:r>
        <w:rPr>
          <w:szCs w:val="20"/>
        </w:rPr>
        <w:t xml:space="preserve">In 2011 is de vraag naar de consultatiefunctie van Lindenhout verder toegenomen en van een antwoord voorzien. De participatie in het CJG Apeldoorn heeft geleid tot een samenwerkingsnetwerk met twaalf partners dat eerstelijnsvragen direct van een passend antwoord voorziet vanuit het principe: één gezin, één plan, één hulpverlener. </w:t>
      </w:r>
    </w:p>
    <w:p w:rsidR="005E1E42" w:rsidRDefault="005E1E42" w:rsidP="006562B7">
      <w:pPr>
        <w:spacing w:line="280" w:lineRule="atLeast"/>
        <w:rPr>
          <w:szCs w:val="20"/>
        </w:rPr>
      </w:pPr>
    </w:p>
    <w:p w:rsidR="005E1E42" w:rsidRDefault="005E1E42" w:rsidP="006562B7">
      <w:pPr>
        <w:spacing w:line="280" w:lineRule="atLeast"/>
        <w:rPr>
          <w:szCs w:val="20"/>
        </w:rPr>
      </w:pPr>
      <w:r>
        <w:rPr>
          <w:szCs w:val="20"/>
        </w:rPr>
        <w:t xml:space="preserve">In toenemende mate vindt integratie plaats van specialistische dagbehandeling in reguliere voorzieningen, met name ook in de vorm van ondersteuning en coaching van de reguliere medewerkers. Door in toenemende mate hulpverlening te verplaatsen uit  “onze gebouwen” naar voorzieningen in de wijk (Brede Scholen, welzijnsorganisaties met kinderopvang en buitenschoolse opvang), is Lindenhout bereikbaar en beschikbaar voor professionals, kinderen en ouders ter plekke. </w:t>
      </w:r>
    </w:p>
    <w:p w:rsidR="005E1E42" w:rsidRDefault="005E1E42" w:rsidP="006562B7">
      <w:pPr>
        <w:spacing w:line="280" w:lineRule="atLeast"/>
        <w:rPr>
          <w:szCs w:val="20"/>
        </w:rPr>
      </w:pPr>
      <w:r>
        <w:rPr>
          <w:szCs w:val="20"/>
        </w:rPr>
        <w:t>Ook in het Voortgezet Onderwijs en het MBO wordt samengewerkt op basis van consultatie en advies. De ervaring leert inmiddels dat hierdoor hulpvragen eerder gesignaleerd en opgepakt worden.</w:t>
      </w:r>
    </w:p>
    <w:p w:rsidR="005E1E42" w:rsidRDefault="005E1E42" w:rsidP="006562B7">
      <w:pPr>
        <w:spacing w:line="280" w:lineRule="atLeast"/>
        <w:rPr>
          <w:szCs w:val="20"/>
        </w:rPr>
      </w:pPr>
    </w:p>
    <w:p w:rsidR="005E1E42" w:rsidRDefault="005E1E42" w:rsidP="006562B7">
      <w:pPr>
        <w:spacing w:line="280" w:lineRule="atLeast"/>
        <w:rPr>
          <w:szCs w:val="20"/>
        </w:rPr>
      </w:pPr>
      <w:r>
        <w:rPr>
          <w:i/>
          <w:szCs w:val="20"/>
        </w:rPr>
        <w:t>Ambulante hulp</w:t>
      </w:r>
    </w:p>
    <w:p w:rsidR="005E1E42" w:rsidRDefault="005E1E42" w:rsidP="006562B7">
      <w:pPr>
        <w:spacing w:line="280" w:lineRule="atLeast"/>
        <w:rPr>
          <w:szCs w:val="20"/>
        </w:rPr>
      </w:pPr>
      <w:r>
        <w:rPr>
          <w:szCs w:val="20"/>
        </w:rPr>
        <w:t>In 2011 is het aantal teams dat wijkgericht werkt opnieuw toegenomen. Tevens is een nieuwe impuls aan het werken in wijken en buurten gegeven. De organiseerprincipes van Buurtzorg worden onderzocht en toegepast (of toepasbaar gemaakt) in jeugdzorg. Dit levert een bijzondere zoektocht op naar effectiviteit “in de buurt” tegen aanvaardbare kosten</w:t>
      </w:r>
    </w:p>
    <w:p w:rsidR="005E1E42" w:rsidRDefault="005E1E42" w:rsidP="006562B7">
      <w:pPr>
        <w:spacing w:line="280" w:lineRule="atLeast"/>
        <w:rPr>
          <w:szCs w:val="20"/>
        </w:rPr>
      </w:pPr>
      <w:r>
        <w:rPr>
          <w:szCs w:val="20"/>
        </w:rPr>
        <w:t xml:space="preserve">In Ede is voor de gemeente het project “Gezinsmanagement” gecontinueerd dat zich richt op een groep Marokkaanse gezinnen, waarin het spanningsveld tussen vrijwilligheid, drang en dwang aan de orde is.  </w:t>
      </w:r>
    </w:p>
    <w:p w:rsidR="005E1E42" w:rsidRDefault="005E1E42" w:rsidP="006562B7">
      <w:pPr>
        <w:spacing w:line="280" w:lineRule="atLeast"/>
        <w:rPr>
          <w:szCs w:val="20"/>
        </w:rPr>
      </w:pPr>
      <w:r>
        <w:rPr>
          <w:szCs w:val="20"/>
        </w:rPr>
        <w:t xml:space="preserve">Alle ambulante hulp is systeemgericht en werkt volgens de principes van </w:t>
      </w:r>
      <w:r>
        <w:rPr>
          <w:i/>
          <w:szCs w:val="20"/>
        </w:rPr>
        <w:t>wrap around care</w:t>
      </w:r>
      <w:r>
        <w:rPr>
          <w:szCs w:val="20"/>
        </w:rPr>
        <w:t xml:space="preserve">. De hulpverlening is deels evidence-based of heeft een notering op de effecctiviteitsladder in de database van het NJI: PMTO, Stop 4-7, WIG, JEKK, IOG, Rots en Water, ASH, om er een paar te noemen. Bovenal is de hulpverlening eclectisch van aard: principes van </w:t>
      </w:r>
      <w:r>
        <w:rPr>
          <w:i/>
          <w:szCs w:val="20"/>
        </w:rPr>
        <w:t>what works</w:t>
      </w:r>
      <w:r>
        <w:rPr>
          <w:szCs w:val="20"/>
        </w:rPr>
        <w:t xml:space="preserve"> worden op professionele wijze toegepast. Op deze manier ontstaat steeds meer </w:t>
      </w:r>
      <w:r>
        <w:rPr>
          <w:i/>
          <w:szCs w:val="20"/>
        </w:rPr>
        <w:t>practice based evidence</w:t>
      </w:r>
      <w:r>
        <w:rPr>
          <w:szCs w:val="20"/>
        </w:rPr>
        <w:t>. Van daaruit dragen we in velerlei verband bij aan (landelijke) kennisontwikkeling.</w:t>
      </w:r>
    </w:p>
    <w:p w:rsidR="005E1E42" w:rsidRDefault="005E1E42" w:rsidP="006562B7">
      <w:pPr>
        <w:spacing w:line="280" w:lineRule="atLeast"/>
        <w:rPr>
          <w:szCs w:val="20"/>
        </w:rPr>
      </w:pPr>
    </w:p>
    <w:p w:rsidR="005E1E42" w:rsidRDefault="005E1E42" w:rsidP="006562B7">
      <w:pPr>
        <w:spacing w:line="280" w:lineRule="atLeast"/>
        <w:rPr>
          <w:szCs w:val="20"/>
        </w:rPr>
      </w:pPr>
      <w:r>
        <w:rPr>
          <w:i/>
          <w:szCs w:val="20"/>
        </w:rPr>
        <w:t>Pleegzorg</w:t>
      </w:r>
    </w:p>
    <w:p w:rsidR="005E1E42" w:rsidRDefault="005E1E42" w:rsidP="006562B7">
      <w:pPr>
        <w:spacing w:line="280" w:lineRule="atLeast"/>
        <w:rPr>
          <w:szCs w:val="20"/>
        </w:rPr>
      </w:pPr>
      <w:r>
        <w:rPr>
          <w:szCs w:val="20"/>
        </w:rPr>
        <w:t xml:space="preserve">Samen met collega-instellingen Pactum en Entréa is de module “ouderbegeleiding bij pleegzorg” ontwikkeld en in 2011 geïmplementeerd. Daarmee is een volgende bouwsteen toegevoegd aan de Integrale Gelderse Pleegzorg. Er wordt stevig doorgewerkt aan het verbeteren van  de kwaliteit van de pleegzorg. Een belangrijke ontwikkeling is het verstevigen van de samenwerking met de gezinsvoogden van Bureau Jeugdzorg. In gezamenlijkheid zijn thema’s in diverse groepen belegd om uitgewerkt te worden tot een goede uitvoeringspraktijk. Streven blijft om pleegzorgplaatsingen goed te laten verlopen: kortdurend en weer terug naar huis wanneer het kan; langerdurend als vervangend wonen als het nodig is en dan zonder overplaatsingen. In 2011 heeft de veiligheid van kinderen in pleegzorg voluit in de belangstelling gestaan en zijn verbeteringen in de werkwijze aangebracht wat betreft screening, toerusting, coaching en toezicht. </w:t>
      </w:r>
    </w:p>
    <w:p w:rsidR="005E1E42" w:rsidRDefault="005E1E42" w:rsidP="006562B7">
      <w:pPr>
        <w:spacing w:line="280" w:lineRule="atLeast"/>
        <w:rPr>
          <w:szCs w:val="20"/>
        </w:rPr>
      </w:pPr>
      <w:r>
        <w:rPr>
          <w:szCs w:val="20"/>
        </w:rPr>
        <w:t xml:space="preserve"> </w:t>
      </w:r>
    </w:p>
    <w:p w:rsidR="005E1E42" w:rsidRDefault="005E1E42" w:rsidP="006562B7">
      <w:pPr>
        <w:spacing w:line="280" w:lineRule="atLeast"/>
        <w:rPr>
          <w:szCs w:val="20"/>
        </w:rPr>
      </w:pPr>
      <w:r>
        <w:rPr>
          <w:i/>
          <w:szCs w:val="20"/>
        </w:rPr>
        <w:t>Verblijf</w:t>
      </w:r>
    </w:p>
    <w:p w:rsidR="005E1E42" w:rsidRPr="009A7E7C" w:rsidRDefault="005E1E42" w:rsidP="006562B7">
      <w:pPr>
        <w:spacing w:line="280" w:lineRule="atLeast"/>
        <w:rPr>
          <w:szCs w:val="20"/>
        </w:rPr>
      </w:pPr>
      <w:r>
        <w:rPr>
          <w:szCs w:val="20"/>
        </w:rPr>
        <w:t>Kinderen horen thuis. Als dat tijdelijk of langdurig niet mogelijk is, verblijven kinderen zo “thuis mogelijk” ergens anders: in een (netwerk)pleeggezin, in een gezinshuis of in een leefgroep. Al deze vormen van verblijf maken deel uit van de hulpmix van Lindenhout. Samen met de andere aanbieders van jeugdzorg wordt een provinciaal aanbod gecreëerd. Ook in 2011 is daarbij gebruik gemaakt van particuliere zorgaanbieders die specialist op dit gebied zijn.  Tevens is de samenwerking in Brancheverband verstevigd met de Landelijk Werkende Instellingen en de voorzieningen voor Jeugdzorg+. In gezamenlijke afsprakenkaders is vastgelegd op welke wijze ten behoeve van jongeren aaneengesloten trajecten georganiseerd gaan worden. In 2012 zal hiermee van start worden gegaan in een aantal pilots.</w:t>
      </w:r>
    </w:p>
    <w:p w:rsidR="005E1E42" w:rsidRPr="00D758BB" w:rsidRDefault="005E1E42">
      <w:pPr>
        <w:spacing w:line="280" w:lineRule="atLeast"/>
        <w:rPr>
          <w:highlight w:val="yellow"/>
        </w:rPr>
      </w:pPr>
    </w:p>
    <w:p w:rsidR="005E1E42" w:rsidRPr="00F65EEC" w:rsidRDefault="005E1E42" w:rsidP="008F33B9">
      <w:pPr>
        <w:pStyle w:val="ParagraafNummer"/>
      </w:pPr>
      <w:bookmarkStart w:id="44" w:name="_Toc322465181"/>
      <w:r>
        <w:t>Algemeen kwaliteitsbeleid</w:t>
      </w:r>
      <w:bookmarkEnd w:id="44"/>
    </w:p>
    <w:p w:rsidR="005E1E42" w:rsidRPr="00D758BB" w:rsidRDefault="005E1E42" w:rsidP="008F33B9">
      <w:pPr>
        <w:spacing w:line="280" w:lineRule="atLeast"/>
        <w:rPr>
          <w:szCs w:val="20"/>
          <w:highlight w:val="yellow"/>
        </w:rPr>
      </w:pPr>
    </w:p>
    <w:p w:rsidR="005E1E42" w:rsidRDefault="005E1E42" w:rsidP="00F65EEC">
      <w:pPr>
        <w:spacing w:line="280" w:lineRule="atLeast"/>
        <w:rPr>
          <w:szCs w:val="20"/>
        </w:rPr>
      </w:pPr>
      <w:r>
        <w:rPr>
          <w:szCs w:val="20"/>
        </w:rPr>
        <w:t>Kwaliteit is integraal onderdeel van het beleid, de uitvoering en het gedrag. Het is niet als specifiek element aan te merken maar is verweven in de wijze waarop wij ontwikkelen, uitvoeren, evalueren en verbeteren. In algemene zin kenmerkt het kwaliteitsbeleid van Lindenhout zich in een drietal aspecten.</w:t>
      </w:r>
    </w:p>
    <w:p w:rsidR="005E1E42" w:rsidRDefault="005E1E42" w:rsidP="00F65EEC">
      <w:pPr>
        <w:spacing w:line="280" w:lineRule="atLeast"/>
        <w:rPr>
          <w:szCs w:val="20"/>
        </w:rPr>
      </w:pPr>
    </w:p>
    <w:p w:rsidR="005E1E42" w:rsidRDefault="005E1E42" w:rsidP="00F65EEC">
      <w:pPr>
        <w:spacing w:line="280" w:lineRule="atLeast"/>
        <w:rPr>
          <w:szCs w:val="20"/>
        </w:rPr>
      </w:pPr>
      <w:r>
        <w:rPr>
          <w:szCs w:val="20"/>
        </w:rPr>
        <w:t>In de 1</w:t>
      </w:r>
      <w:r w:rsidRPr="002A456D">
        <w:rPr>
          <w:szCs w:val="20"/>
          <w:vertAlign w:val="superscript"/>
        </w:rPr>
        <w:t>e</w:t>
      </w:r>
      <w:r>
        <w:rPr>
          <w:szCs w:val="20"/>
        </w:rPr>
        <w:t xml:space="preserve"> plaats betreft dit de gezamenlijke richting, het kompas voor alle medewerkers, omdat Jeugd en Opvoedhulp in de allereerste plaats valuebased is, waardengedreven. Medewerkers staan iedere dag weer voor moeilijke keuzes die niet altijd door protocollen en richtlijnen afgedekt zijn. Ons gezamenlijke kompas draagt dan bij aan de kwaliteit van de afweging.</w:t>
      </w:r>
    </w:p>
    <w:p w:rsidR="005E1E42" w:rsidRDefault="005E1E42" w:rsidP="00F65EEC">
      <w:pPr>
        <w:spacing w:line="280" w:lineRule="atLeast"/>
        <w:rPr>
          <w:szCs w:val="20"/>
        </w:rPr>
      </w:pPr>
      <w:r>
        <w:rPr>
          <w:szCs w:val="20"/>
        </w:rPr>
        <w:t>In de 2</w:t>
      </w:r>
      <w:r w:rsidRPr="002A456D">
        <w:rPr>
          <w:szCs w:val="20"/>
          <w:vertAlign w:val="superscript"/>
        </w:rPr>
        <w:t>e</w:t>
      </w:r>
      <w:r>
        <w:rPr>
          <w:szCs w:val="20"/>
        </w:rPr>
        <w:t xml:space="preserve"> plaats kenmerkt het kwaliteitsbeleid van Lindenhout zich in het leren van de effecten zoals ze zich in de praktijk voordoen. Resultaten worden gemeten, geduid, besproken en vergeleken zodat we het de volgende keer nog beter kunnen doen. Er wordt ruimte genomen om met elkaar te delen en van elkaar te leren. Tot slot kenmerkt het kwaliteitsbeleid zich in de ver doorgevoerde planmatige werkwijze (Plan – Do – Check – Act). Zowel op de verticale dimensie van het kwaliteitssysteem (planning &amp; controlecyclus) als op de horizontale (organisatie en uitkomsten van processen) is dit doorgevoerd. </w:t>
      </w:r>
    </w:p>
    <w:p w:rsidR="005E1E42" w:rsidRDefault="005E1E42" w:rsidP="00F65EEC">
      <w:pPr>
        <w:spacing w:line="280" w:lineRule="atLeast"/>
        <w:rPr>
          <w:szCs w:val="20"/>
        </w:rPr>
      </w:pPr>
    </w:p>
    <w:p w:rsidR="005E1E42" w:rsidRPr="00D27376" w:rsidRDefault="005E1E42" w:rsidP="00F65EEC">
      <w:pPr>
        <w:spacing w:line="280" w:lineRule="atLeast"/>
        <w:rPr>
          <w:i/>
          <w:szCs w:val="20"/>
        </w:rPr>
      </w:pPr>
      <w:r w:rsidRPr="00D27376">
        <w:rPr>
          <w:i/>
          <w:szCs w:val="20"/>
        </w:rPr>
        <w:t>Beleid en uitvoering</w:t>
      </w:r>
    </w:p>
    <w:p w:rsidR="005E1E42" w:rsidRDefault="005E1E42" w:rsidP="00F65EEC">
      <w:pPr>
        <w:spacing w:line="280" w:lineRule="atLeast"/>
        <w:rPr>
          <w:szCs w:val="20"/>
        </w:rPr>
      </w:pPr>
      <w:r>
        <w:rPr>
          <w:szCs w:val="20"/>
        </w:rPr>
        <w:t xml:space="preserve">Uit externe audits blijkt dat verticale beleidscontrole goed geïmplementeerd is. Het meerjarenbeleidplan is vertaald naar een organisatiejaarplan. Dit organisatiejaarplan kent een vertaling naar jaarplannen voor onze regionale eenheden. Per kwartaal vindt op basis van een kwartaalrapportage een kwartaalgesprek plaats ter sturing van dit jaarplan. In het jaardocument, dat in het voorjaar gereed is, wordt alle relevante informatie uit het voorgaande jaar gebundeld en verantwoord. Op basis van dit jaardocument vindt in juni een systeembeoordeling plaats door de Raad van Bestuur en de bevindingen en vervolgafspraken uit deze systeembeoordeling vormen de input voor het jaarplan en de begroting voor het komende jaar die in het najaar worden opgesteld. </w:t>
      </w:r>
    </w:p>
    <w:p w:rsidR="005E1E42" w:rsidRDefault="005E1E42" w:rsidP="00F65EEC">
      <w:pPr>
        <w:spacing w:line="280" w:lineRule="atLeast"/>
        <w:rPr>
          <w:szCs w:val="20"/>
        </w:rPr>
      </w:pPr>
    </w:p>
    <w:p w:rsidR="005E1E42" w:rsidRDefault="005E1E42" w:rsidP="00F65EEC">
      <w:pPr>
        <w:spacing w:line="280" w:lineRule="atLeast"/>
        <w:rPr>
          <w:szCs w:val="20"/>
        </w:rPr>
      </w:pPr>
      <w:r>
        <w:rPr>
          <w:szCs w:val="20"/>
        </w:rPr>
        <w:t>Bij het doorvoeren van verandertrajecten en bij de implementatie van nieuw beleid wordt vaak gebruik gemaakt van een procesmonitor die voor deze specifieke opdracht wordt ingericht. Dit draagt  bij aan de sturing op de verandering en de evaluatie van de effecten.</w:t>
      </w:r>
    </w:p>
    <w:p w:rsidR="005E1E42" w:rsidRDefault="005E1E42" w:rsidP="00F65EEC">
      <w:pPr>
        <w:spacing w:line="280" w:lineRule="atLeast"/>
        <w:rPr>
          <w:szCs w:val="20"/>
        </w:rPr>
      </w:pPr>
    </w:p>
    <w:p w:rsidR="005E1E42" w:rsidRDefault="005E1E42" w:rsidP="00F65EEC">
      <w:pPr>
        <w:spacing w:line="280" w:lineRule="atLeast"/>
        <w:rPr>
          <w:szCs w:val="20"/>
        </w:rPr>
      </w:pPr>
      <w:r>
        <w:rPr>
          <w:szCs w:val="20"/>
        </w:rPr>
        <w:t xml:space="preserve">Lindenhout voert haar meerjarenbeleid “Als je wilt dat je dromen uitkomen, moet je niet slapen” uit. Dit meerjarenbeleid is uitgewerkt naar 4 programma’s/ strategielijnen waarin de samenhangende activiteiten en projecten zijn opgenomen die noodzakelijk zijn om het meerjarenbeleid te realiseren. </w:t>
      </w:r>
    </w:p>
    <w:p w:rsidR="005E1E42" w:rsidRDefault="005E1E42" w:rsidP="00F65EEC">
      <w:pPr>
        <w:spacing w:line="280" w:lineRule="atLeast"/>
        <w:rPr>
          <w:szCs w:val="20"/>
        </w:rPr>
      </w:pPr>
    </w:p>
    <w:p w:rsidR="005E1E42" w:rsidRPr="00D27376" w:rsidRDefault="005E1E42" w:rsidP="00F65EEC">
      <w:pPr>
        <w:spacing w:line="280" w:lineRule="atLeast"/>
        <w:rPr>
          <w:i/>
          <w:szCs w:val="20"/>
        </w:rPr>
      </w:pPr>
      <w:r>
        <w:rPr>
          <w:i/>
          <w:szCs w:val="20"/>
        </w:rPr>
        <w:t>Waarden, overtuiging en gedrag</w:t>
      </w:r>
    </w:p>
    <w:p w:rsidR="005E1E42" w:rsidRDefault="005E1E42" w:rsidP="00F65EEC">
      <w:pPr>
        <w:spacing w:line="280" w:lineRule="atLeast"/>
        <w:rPr>
          <w:szCs w:val="20"/>
        </w:rPr>
      </w:pPr>
      <w:r>
        <w:rPr>
          <w:szCs w:val="20"/>
        </w:rPr>
        <w:t>Lindenhout voorziet in enkele visiedocumenten die nieuwe medewerkers tot zich nemen bij een introductiecursus en die vervolgens voortdurend uitgangspunt zijn voor hulpverlenend handelen en inrichting van de organisatie. In 2011 is een medewerkerwaarderingsonderzoek uitgevoerd en ook een strategische verkenning onder financiers en samenwerkingspartners. In beide situaties bleek dat Lindenhout een zeer waardegedreven organisatie is en dat deze waarden breed in de organisatie bekend zijn en gedragen worden.</w:t>
      </w:r>
    </w:p>
    <w:p w:rsidR="005E1E42" w:rsidRDefault="005E1E42" w:rsidP="00F65EEC">
      <w:pPr>
        <w:spacing w:line="280" w:lineRule="atLeast"/>
        <w:rPr>
          <w:szCs w:val="20"/>
        </w:rPr>
      </w:pPr>
    </w:p>
    <w:p w:rsidR="005E1E42" w:rsidRPr="00D27376" w:rsidRDefault="005E1E42" w:rsidP="00F65EEC">
      <w:pPr>
        <w:spacing w:line="280" w:lineRule="atLeast"/>
        <w:rPr>
          <w:i/>
          <w:szCs w:val="20"/>
        </w:rPr>
      </w:pPr>
      <w:r w:rsidRPr="00D27376">
        <w:rPr>
          <w:i/>
          <w:szCs w:val="20"/>
        </w:rPr>
        <w:t>Onzek</w:t>
      </w:r>
      <w:r>
        <w:rPr>
          <w:i/>
          <w:szCs w:val="20"/>
        </w:rPr>
        <w:t>erheden, interactieve feedback</w:t>
      </w:r>
    </w:p>
    <w:p w:rsidR="005E1E42" w:rsidRDefault="005E1E42" w:rsidP="00F65EEC">
      <w:pPr>
        <w:spacing w:line="280" w:lineRule="atLeast"/>
        <w:rPr>
          <w:szCs w:val="20"/>
        </w:rPr>
      </w:pPr>
      <w:r>
        <w:rPr>
          <w:szCs w:val="20"/>
        </w:rPr>
        <w:t xml:space="preserve">Wij leren van elkaar door interactief onze dagelijkse praktijkervaring met elkaar te delen en aan elkaar te toetsen op welke wijze wij waarden en overtuiging toepassen. Bijvoorbeeld een educafé zoals we dat in het najaar van 2011 voor medewerkers hebben georganiseerd rond het thema diversiteit. Maar ook om de modulenteamvergadering, een regelmatige uitwisseling tussen hulpverleners met als doel voortdurende professionalisering van het werk. 2011 is het project “Empowerment” gestart dat zich onder meer concentreert op het inrichten van een goede reflectieve praktijk. In 2011 is hard gewerkt aan de doorontwikkeling van onze webomgeving “Lindenhout 2.0” waardoor wij in staat zijn interactief in contact te staan met (potentiële) cliënten en professionals. Op deze wijze wordt Lindenhout toegankelijker, laagdrempeliger, en kan zij meer leren en sneller reageren op vragen. </w:t>
      </w:r>
    </w:p>
    <w:p w:rsidR="005E1E42" w:rsidRDefault="005E1E42">
      <w:pPr>
        <w:spacing w:line="240" w:lineRule="auto"/>
        <w:rPr>
          <w:i/>
          <w:szCs w:val="20"/>
        </w:rPr>
      </w:pPr>
    </w:p>
    <w:p w:rsidR="005E1E42" w:rsidRPr="00D27376" w:rsidRDefault="005E1E42" w:rsidP="00F65EEC">
      <w:pPr>
        <w:spacing w:line="280" w:lineRule="atLeast"/>
        <w:rPr>
          <w:i/>
          <w:szCs w:val="20"/>
        </w:rPr>
      </w:pPr>
      <w:r w:rsidRPr="00D27376">
        <w:rPr>
          <w:i/>
          <w:szCs w:val="20"/>
        </w:rPr>
        <w:t>Kwaliteitscertificering</w:t>
      </w:r>
    </w:p>
    <w:p w:rsidR="005E1E42" w:rsidRPr="003625A7" w:rsidRDefault="005E1E42" w:rsidP="00F65EEC">
      <w:pPr>
        <w:spacing w:line="280" w:lineRule="atLeast"/>
        <w:rPr>
          <w:szCs w:val="20"/>
        </w:rPr>
      </w:pPr>
      <w:r w:rsidRPr="003625A7">
        <w:rPr>
          <w:szCs w:val="20"/>
        </w:rPr>
        <w:t>Het kwaliteitsmanagementsysteem van Lindenhout is sinds eind 2007 HKZ en ISO gecertificeerd. In 2011 is voor het eerst onze ketensamenwerking rond het thema “onderwijs en zorg” geaudit. De resultaten waren positief.</w:t>
      </w:r>
    </w:p>
    <w:p w:rsidR="005E1E42" w:rsidRDefault="005E1E42" w:rsidP="00F65EEC">
      <w:pPr>
        <w:spacing w:line="280" w:lineRule="atLeast"/>
        <w:rPr>
          <w:szCs w:val="20"/>
        </w:rPr>
      </w:pPr>
    </w:p>
    <w:p w:rsidR="005E1E42" w:rsidRDefault="005E1E42" w:rsidP="005E7644">
      <w:pPr>
        <w:pStyle w:val="ParagraafNummer"/>
      </w:pPr>
      <w:bookmarkStart w:id="45" w:name="_Toc322465182"/>
      <w:r>
        <w:t>Kwaliteit ten aanzien van cliënten</w:t>
      </w:r>
      <w:bookmarkEnd w:id="45"/>
    </w:p>
    <w:p w:rsidR="005E1E42" w:rsidRPr="003625A7" w:rsidRDefault="005E1E42" w:rsidP="00F65EEC">
      <w:pPr>
        <w:spacing w:line="280" w:lineRule="atLeast"/>
        <w:rPr>
          <w:szCs w:val="20"/>
        </w:rPr>
      </w:pPr>
    </w:p>
    <w:p w:rsidR="005E1E42" w:rsidRPr="00D27376" w:rsidRDefault="005E1E42" w:rsidP="00FE6B14">
      <w:pPr>
        <w:pStyle w:val="Subparagraaf"/>
      </w:pPr>
      <w:bookmarkStart w:id="46" w:name="_Toc322465183"/>
      <w:r>
        <w:t>Kwaliteit van de zorg (effectmeting)</w:t>
      </w:r>
      <w:bookmarkEnd w:id="46"/>
    </w:p>
    <w:p w:rsidR="005E1E42" w:rsidRPr="003625A7" w:rsidRDefault="005E1E42" w:rsidP="00F65EEC">
      <w:pPr>
        <w:spacing w:line="280" w:lineRule="atLeast"/>
      </w:pPr>
      <w:r w:rsidRPr="003625A7">
        <w:t>Op landelijk niveau zijn door branche, overheden en kenniskoepels kerndoelen en prestatie indicatoren vastgesteld op de uitkomsten van het primaire proces. De implementatie maakt het straks mogelijk om tot een onderlinge benchmark te komen. De Provincies Gelderland en Overijssel hanteren deze prestatie indicatoren in hun format voor de verantwoordingsinformatie.</w:t>
      </w:r>
    </w:p>
    <w:p w:rsidR="005E1E42" w:rsidRPr="003625A7" w:rsidRDefault="005E1E42" w:rsidP="00F65EEC">
      <w:pPr>
        <w:spacing w:line="280" w:lineRule="atLeast"/>
      </w:pPr>
      <w:r w:rsidRPr="003625A7">
        <w:t>Lindenhout heeft de instrumenten ontwikkeld en geïmplementeerd, de werkprocessen aan</w:t>
      </w:r>
      <w:r>
        <w:t>gepast, de medewerkers getraind en de  i</w:t>
      </w:r>
      <w:r w:rsidRPr="003625A7">
        <w:t xml:space="preserve">mplementatie is organisatiebreed afgerond. Effectmeting wordt geautomatiseerd ondersteund met Care4, ons cliëntregistratie- en volgsysteem. Effectmeting is volledig geïntegreerd in het primaire proces en standaard onderdeel van de werkwijze zodat het bijdraagt aan de verbetering van dit proces. </w:t>
      </w:r>
    </w:p>
    <w:p w:rsidR="005E1E42" w:rsidRPr="003625A7" w:rsidRDefault="005E1E42" w:rsidP="00F65EEC">
      <w:pPr>
        <w:spacing w:line="280" w:lineRule="atLeast"/>
        <w:rPr>
          <w:szCs w:val="20"/>
        </w:rPr>
      </w:pPr>
    </w:p>
    <w:p w:rsidR="005E1E42" w:rsidRPr="003625A7" w:rsidRDefault="005E1E42" w:rsidP="00F65EEC">
      <w:pPr>
        <w:spacing w:line="280" w:lineRule="atLeast"/>
        <w:rPr>
          <w:szCs w:val="20"/>
        </w:rPr>
      </w:pPr>
      <w:r>
        <w:rPr>
          <w:szCs w:val="20"/>
        </w:rPr>
        <w:t xml:space="preserve">We richten </w:t>
      </w:r>
      <w:r w:rsidRPr="003625A7">
        <w:rPr>
          <w:szCs w:val="20"/>
        </w:rPr>
        <w:t>ons wat betreft de effectiviteit van ons zorgaanbod op de mate waarin de hulpvraag van de cliënt beantw</w:t>
      </w:r>
      <w:r>
        <w:rPr>
          <w:szCs w:val="20"/>
        </w:rPr>
        <w:t xml:space="preserve">oord is. Het gaat dan om gegevens over de </w:t>
      </w:r>
      <w:r w:rsidRPr="003625A7">
        <w:rPr>
          <w:szCs w:val="20"/>
        </w:rPr>
        <w:t>prestatie-indicatoren:</w:t>
      </w:r>
    </w:p>
    <w:p w:rsidR="005E1E42" w:rsidRPr="003625A7" w:rsidRDefault="005E1E42" w:rsidP="00F65EEC">
      <w:pPr>
        <w:pStyle w:val="ListParagraph"/>
        <w:numPr>
          <w:ilvl w:val="0"/>
          <w:numId w:val="24"/>
        </w:numPr>
        <w:spacing w:line="280" w:lineRule="atLeast"/>
        <w:rPr>
          <w:szCs w:val="20"/>
        </w:rPr>
      </w:pPr>
      <w:r w:rsidRPr="003625A7">
        <w:rPr>
          <w:szCs w:val="20"/>
        </w:rPr>
        <w:t>Doelrealisatie</w:t>
      </w:r>
    </w:p>
    <w:p w:rsidR="005E1E42" w:rsidRPr="003625A7" w:rsidRDefault="005E1E42" w:rsidP="00F65EEC">
      <w:pPr>
        <w:pStyle w:val="ListParagraph"/>
        <w:numPr>
          <w:ilvl w:val="0"/>
          <w:numId w:val="24"/>
        </w:numPr>
        <w:spacing w:line="280" w:lineRule="atLeast"/>
        <w:rPr>
          <w:szCs w:val="20"/>
        </w:rPr>
      </w:pPr>
      <w:r w:rsidRPr="003625A7">
        <w:rPr>
          <w:szCs w:val="20"/>
        </w:rPr>
        <w:t>Wijze beëindiging</w:t>
      </w:r>
    </w:p>
    <w:p w:rsidR="005E1E42" w:rsidRPr="003625A7" w:rsidRDefault="005E1E42" w:rsidP="00F65EEC">
      <w:pPr>
        <w:pStyle w:val="ListParagraph"/>
        <w:numPr>
          <w:ilvl w:val="0"/>
          <w:numId w:val="24"/>
        </w:numPr>
        <w:spacing w:line="280" w:lineRule="atLeast"/>
        <w:rPr>
          <w:szCs w:val="20"/>
        </w:rPr>
      </w:pPr>
      <w:r w:rsidRPr="003625A7">
        <w:rPr>
          <w:szCs w:val="20"/>
        </w:rPr>
        <w:t>Tevredenheid</w:t>
      </w:r>
    </w:p>
    <w:p w:rsidR="005E1E42" w:rsidRPr="003625A7" w:rsidRDefault="005E1E42" w:rsidP="00F65EEC">
      <w:pPr>
        <w:spacing w:line="280" w:lineRule="atLeast"/>
        <w:rPr>
          <w:szCs w:val="20"/>
        </w:rPr>
      </w:pPr>
    </w:p>
    <w:p w:rsidR="005E1E42" w:rsidRPr="003625A7" w:rsidRDefault="005E1E42" w:rsidP="00F65EEC">
      <w:pPr>
        <w:spacing w:line="280" w:lineRule="atLeast"/>
        <w:rPr>
          <w:szCs w:val="20"/>
        </w:rPr>
      </w:pPr>
      <w:r w:rsidRPr="003625A7">
        <w:rPr>
          <w:szCs w:val="20"/>
        </w:rPr>
        <w:t>Sinds eind 2011 wordt deze informatie ontsloten via de digitale tool CTRL8. Nu we CTRL8 hebben ingezet heeft een vee</w:t>
      </w:r>
      <w:r>
        <w:rPr>
          <w:szCs w:val="20"/>
        </w:rPr>
        <w:t xml:space="preserve">l grotere groep medewerkers </w:t>
      </w:r>
      <w:r w:rsidRPr="003625A7">
        <w:rPr>
          <w:szCs w:val="20"/>
        </w:rPr>
        <w:t xml:space="preserve">toegang tot de actuele informatie. Via CTRL8 heeft men inzicht in </w:t>
      </w:r>
      <w:r w:rsidRPr="003625A7">
        <w:rPr>
          <w:noProof/>
          <w:szCs w:val="20"/>
        </w:rPr>
        <w:t xml:space="preserve">onderliggende gegevens op team- en cliëntniveau </w:t>
      </w:r>
      <w:r w:rsidRPr="003625A7">
        <w:rPr>
          <w:szCs w:val="20"/>
        </w:rPr>
        <w:t>hetgeen helpt bij het zoeken naar verklaringen voor de cijfers en gerichte sturing mogelijk maakt.</w:t>
      </w:r>
    </w:p>
    <w:p w:rsidR="005E1E42" w:rsidRPr="003625A7" w:rsidRDefault="005E1E42" w:rsidP="00F65EEC">
      <w:pPr>
        <w:spacing w:line="280" w:lineRule="atLeast"/>
        <w:rPr>
          <w:szCs w:val="20"/>
        </w:rPr>
      </w:pPr>
    </w:p>
    <w:p w:rsidR="005E1E42" w:rsidRDefault="005E1E42" w:rsidP="00F65EEC">
      <w:pPr>
        <w:spacing w:line="280" w:lineRule="atLeast"/>
        <w:rPr>
          <w:szCs w:val="20"/>
        </w:rPr>
      </w:pPr>
      <w:r>
        <w:rPr>
          <w:szCs w:val="20"/>
        </w:rPr>
        <w:t>C</w:t>
      </w:r>
      <w:r w:rsidRPr="003625A7">
        <w:rPr>
          <w:szCs w:val="20"/>
        </w:rPr>
        <w:t xml:space="preserve">ijfers </w:t>
      </w:r>
      <w:r>
        <w:rPr>
          <w:szCs w:val="20"/>
        </w:rPr>
        <w:t xml:space="preserve">kunnen niet </w:t>
      </w:r>
      <w:r w:rsidRPr="003625A7">
        <w:rPr>
          <w:szCs w:val="20"/>
        </w:rPr>
        <w:t xml:space="preserve">spreken, maar </w:t>
      </w:r>
      <w:r>
        <w:rPr>
          <w:szCs w:val="20"/>
        </w:rPr>
        <w:t xml:space="preserve">krijgen betekenis </w:t>
      </w:r>
      <w:r w:rsidRPr="003625A7">
        <w:rPr>
          <w:szCs w:val="20"/>
        </w:rPr>
        <w:t>als er over gesproken wordt. In 2011 is een start gemaakt met de implementatie van CTRL8 en het gebruik van de informatie, i</w:t>
      </w:r>
      <w:r>
        <w:rPr>
          <w:szCs w:val="20"/>
        </w:rPr>
        <w:t xml:space="preserve">n 2012 zal dit verder vorm krijgen, o.a. de combinatie van </w:t>
      </w:r>
      <w:r w:rsidRPr="003625A7">
        <w:rPr>
          <w:szCs w:val="20"/>
        </w:rPr>
        <w:t>verschillende indicatoren bij een cliënt.</w:t>
      </w:r>
    </w:p>
    <w:p w:rsidR="005E1E42" w:rsidRDefault="005E1E42">
      <w:pPr>
        <w:spacing w:line="240" w:lineRule="auto"/>
        <w:rPr>
          <w:szCs w:val="20"/>
        </w:rPr>
      </w:pPr>
      <w:r>
        <w:rPr>
          <w:szCs w:val="20"/>
        </w:rPr>
        <w:br w:type="page"/>
      </w:r>
    </w:p>
    <w:p w:rsidR="005E1E42" w:rsidRDefault="005E1E42" w:rsidP="00F65EEC">
      <w:pPr>
        <w:spacing w:line="280" w:lineRule="atLeast"/>
        <w:rPr>
          <w:szCs w:val="20"/>
        </w:rPr>
      </w:pPr>
    </w:p>
    <w:p w:rsidR="005E1E42" w:rsidRPr="00D27376" w:rsidRDefault="005E1E42" w:rsidP="00F65EEC">
      <w:pPr>
        <w:spacing w:line="280" w:lineRule="atLeast"/>
        <w:rPr>
          <w:i/>
          <w:szCs w:val="20"/>
        </w:rPr>
      </w:pPr>
      <w:r w:rsidRPr="00D27376">
        <w:rPr>
          <w:i/>
          <w:szCs w:val="20"/>
        </w:rPr>
        <w:t>Doelrealisatie</w:t>
      </w:r>
    </w:p>
    <w:p w:rsidR="005E1E42" w:rsidRDefault="005E1E42" w:rsidP="00F65EEC">
      <w:pPr>
        <w:spacing w:line="280" w:lineRule="atLeast"/>
        <w:rPr>
          <w:szCs w:val="20"/>
        </w:rPr>
      </w:pPr>
      <w:r w:rsidRPr="00F63D0D">
        <w:rPr>
          <w:szCs w:val="20"/>
        </w:rPr>
        <w:t>Onderstaande figuur toont de mate waarin de doelen volgens cliënt en hulpverlener samen (de consensusscore) zijn behaald. Op de horizontale as in de figuur is globaal het aantal doelen dat  gescoord is af te lezen.</w:t>
      </w:r>
    </w:p>
    <w:p w:rsidR="005E1E42" w:rsidRDefault="005E1E42" w:rsidP="00F65EEC">
      <w:pPr>
        <w:spacing w:line="280" w:lineRule="atLeast"/>
        <w:rPr>
          <w:szCs w:val="20"/>
        </w:rPr>
      </w:pPr>
    </w:p>
    <w:p w:rsidR="005E1E42" w:rsidRDefault="005E1E42" w:rsidP="00F65EEC">
      <w:pPr>
        <w:spacing w:line="280" w:lineRule="atLeast"/>
        <w:rPr>
          <w:szCs w:val="20"/>
        </w:rPr>
      </w:pPr>
      <w:r w:rsidRPr="004A1E6E">
        <w:rPr>
          <w:noProof/>
          <w:szCs w:val="20"/>
        </w:rPr>
        <w:pict>
          <v:shape id="Afbeelding 8" o:spid="_x0000_i1036" type="#_x0000_t75" style="width:285pt;height:97.5pt;visibility:visible">
            <v:imagedata r:id="rId20" o:title="" cropright="17873f"/>
          </v:shape>
        </w:pict>
      </w:r>
    </w:p>
    <w:p w:rsidR="005E1E42" w:rsidRDefault="005E1E42" w:rsidP="00F65EEC">
      <w:pPr>
        <w:spacing w:line="280" w:lineRule="atLeast"/>
        <w:rPr>
          <w:szCs w:val="20"/>
        </w:rPr>
      </w:pPr>
    </w:p>
    <w:p w:rsidR="005E1E42" w:rsidRDefault="005E1E42" w:rsidP="002A40F4">
      <w:pPr>
        <w:spacing w:line="280" w:lineRule="atLeast"/>
        <w:rPr>
          <w:szCs w:val="20"/>
        </w:rPr>
      </w:pPr>
      <w:r>
        <w:rPr>
          <w:szCs w:val="20"/>
        </w:rPr>
        <w:t>Deze gegevens zijn afkomstig van 40% van het totaal aantal uitgestroomde jeugdigen. Deze respons is nog niet hoog, wat het lastiger maakt om de uitkomsten te duiden. Desalniettemin is het leerzaam om na te gaan op welke doelen wij goede resultaten halen en welke doelen mogelijkheden bieden om te verbeteren.</w:t>
      </w:r>
    </w:p>
    <w:p w:rsidR="005E1E42" w:rsidRDefault="005E1E42" w:rsidP="002A40F4">
      <w:pPr>
        <w:spacing w:line="280" w:lineRule="atLeast"/>
        <w:rPr>
          <w:i/>
          <w:szCs w:val="20"/>
        </w:rPr>
      </w:pPr>
    </w:p>
    <w:p w:rsidR="005E1E42" w:rsidRPr="00D27376" w:rsidRDefault="005E1E42" w:rsidP="00F65EEC">
      <w:pPr>
        <w:spacing w:line="280" w:lineRule="atLeast"/>
        <w:rPr>
          <w:i/>
          <w:szCs w:val="20"/>
        </w:rPr>
      </w:pPr>
      <w:r w:rsidRPr="00D27376">
        <w:rPr>
          <w:i/>
          <w:szCs w:val="20"/>
        </w:rPr>
        <w:t>Wijze beëindiging</w:t>
      </w:r>
    </w:p>
    <w:p w:rsidR="005E1E42" w:rsidRPr="00FE5DEA" w:rsidRDefault="005E1E42" w:rsidP="00F65EEC">
      <w:pPr>
        <w:spacing w:line="280" w:lineRule="atLeast"/>
        <w:rPr>
          <w:b/>
          <w:szCs w:val="20"/>
        </w:rPr>
      </w:pPr>
      <w:r>
        <w:rPr>
          <w:noProof/>
          <w:szCs w:val="20"/>
        </w:rPr>
        <w:t>Bij de cliënten die in 2011 Lindenhout verlieten is bij het grootste deel een wijze bëeindiging ingevuld, namelijk 87%. Bij 68% van de vertrokken cliënten is de zorg in overeenstemming met de cliënt beëindigd.</w:t>
      </w:r>
    </w:p>
    <w:p w:rsidR="005E1E42" w:rsidRDefault="005E1E42" w:rsidP="00F65EEC">
      <w:pPr>
        <w:spacing w:line="280" w:lineRule="atLeast"/>
        <w:rPr>
          <w:noProof/>
          <w:szCs w:val="20"/>
        </w:rPr>
      </w:pPr>
    </w:p>
    <w:p w:rsidR="005E1E42" w:rsidRDefault="005E1E42" w:rsidP="00F65EEC">
      <w:pPr>
        <w:spacing w:line="280" w:lineRule="atLeast"/>
        <w:rPr>
          <w:noProof/>
          <w:szCs w:val="20"/>
        </w:rPr>
      </w:pPr>
      <w:r w:rsidRPr="004A1E6E">
        <w:rPr>
          <w:b/>
          <w:noProof/>
          <w:szCs w:val="20"/>
        </w:rPr>
        <w:pict>
          <v:shape id="Afbeelding 5" o:spid="_x0000_i1037" type="#_x0000_t75" style="width:453pt;height:113.25pt;visibility:visible">
            <v:imagedata r:id="rId21" o:title=""/>
          </v:shape>
        </w:pict>
      </w:r>
    </w:p>
    <w:p w:rsidR="005E1E42" w:rsidRDefault="005E1E42" w:rsidP="00F65EEC">
      <w:pPr>
        <w:spacing w:line="280" w:lineRule="atLeast"/>
        <w:rPr>
          <w:noProof/>
          <w:szCs w:val="20"/>
        </w:rPr>
      </w:pPr>
    </w:p>
    <w:p w:rsidR="005E1E42" w:rsidRPr="00D27376" w:rsidRDefault="005E1E42" w:rsidP="00F65EEC">
      <w:pPr>
        <w:spacing w:line="280" w:lineRule="atLeast"/>
        <w:rPr>
          <w:i/>
          <w:noProof/>
          <w:szCs w:val="20"/>
        </w:rPr>
      </w:pPr>
      <w:r w:rsidRPr="00D27376">
        <w:rPr>
          <w:i/>
          <w:noProof/>
          <w:szCs w:val="20"/>
        </w:rPr>
        <w:t>Cliënttevredenheid</w:t>
      </w:r>
    </w:p>
    <w:p w:rsidR="005E1E42" w:rsidRDefault="005E1E42" w:rsidP="00F65EEC">
      <w:pPr>
        <w:spacing w:line="280" w:lineRule="atLeast"/>
        <w:rPr>
          <w:szCs w:val="20"/>
        </w:rPr>
      </w:pPr>
      <w:r>
        <w:rPr>
          <w:szCs w:val="20"/>
        </w:rPr>
        <w:t xml:space="preserve">De indicator cliënttevredenheid meten we op 2 manieren. Bij afsluiten van de module vragen we middels de Vragenlijst Tevredenheid aan de cliënt (de ouder en jongere &gt;12) hoe tevreden hij was over de samenwerking met de hulpverlener en het resultaat. In maart 2011 zijn we gestart met de implementatie van de Exit-vragenlijst, waarbij we de landelijk ontwikkelde Exit-vragenlijst voorleggen aan alle cliënten bij wie de hulp wordt afgesloten (einde traject). </w:t>
      </w:r>
    </w:p>
    <w:p w:rsidR="005E1E42" w:rsidRDefault="005E1E42" w:rsidP="00F65EEC">
      <w:pPr>
        <w:spacing w:line="280" w:lineRule="atLeast"/>
        <w:rPr>
          <w:szCs w:val="20"/>
        </w:rPr>
      </w:pPr>
    </w:p>
    <w:p w:rsidR="005E1E42" w:rsidRDefault="005E1E42" w:rsidP="00F65EEC">
      <w:pPr>
        <w:spacing w:line="280" w:lineRule="atLeast"/>
        <w:rPr>
          <w:i/>
          <w:szCs w:val="20"/>
        </w:rPr>
      </w:pPr>
      <w:r>
        <w:rPr>
          <w:i/>
          <w:szCs w:val="20"/>
        </w:rPr>
        <w:t>Vragenlijst Tevredenheid</w:t>
      </w:r>
    </w:p>
    <w:p w:rsidR="005E1E42" w:rsidRDefault="005E1E42" w:rsidP="00F65EEC">
      <w:pPr>
        <w:spacing w:line="280" w:lineRule="atLeast"/>
        <w:rPr>
          <w:noProof/>
          <w:szCs w:val="20"/>
        </w:rPr>
      </w:pPr>
      <w:r>
        <w:rPr>
          <w:szCs w:val="20"/>
        </w:rPr>
        <w:t xml:space="preserve">De positieve scores die hieronder benoemd worden, zijn een optelsom van </w:t>
      </w:r>
      <w:r>
        <w:rPr>
          <w:noProof/>
          <w:szCs w:val="20"/>
        </w:rPr>
        <w:t>de antwoordcategorieën ‘meer wel dan niet’ en ‘ja volledig’.</w:t>
      </w:r>
    </w:p>
    <w:p w:rsidR="005E1E42" w:rsidRDefault="005E1E42">
      <w:pPr>
        <w:spacing w:line="240" w:lineRule="auto"/>
        <w:rPr>
          <w:szCs w:val="20"/>
        </w:rPr>
      </w:pPr>
      <w:r>
        <w:rPr>
          <w:szCs w:val="20"/>
        </w:rPr>
        <w:br w:type="page"/>
      </w:r>
    </w:p>
    <w:p w:rsidR="005E1E42" w:rsidRPr="009112EA" w:rsidRDefault="005E1E42" w:rsidP="00F65EEC">
      <w:pPr>
        <w:spacing w:line="280" w:lineRule="atLeast"/>
        <w:rPr>
          <w:szCs w:val="20"/>
        </w:rPr>
      </w:pPr>
    </w:p>
    <w:p w:rsidR="005E1E42" w:rsidRDefault="005E1E42" w:rsidP="00F65EEC">
      <w:pPr>
        <w:spacing w:line="280" w:lineRule="atLeast"/>
        <w:rPr>
          <w:szCs w:val="20"/>
        </w:rPr>
      </w:pPr>
      <w:r w:rsidRPr="004A1E6E">
        <w:rPr>
          <w:noProof/>
          <w:szCs w:val="20"/>
        </w:rPr>
        <w:pict>
          <v:shape id="_x0000_i1038" type="#_x0000_t75" style="width:450pt;height:59.25pt;visibility:visible">
            <v:imagedata r:id="rId22" o:title=""/>
          </v:shape>
        </w:pict>
      </w:r>
    </w:p>
    <w:p w:rsidR="005E1E42" w:rsidRDefault="005E1E42" w:rsidP="00F65EEC">
      <w:pPr>
        <w:spacing w:line="280" w:lineRule="atLeast"/>
        <w:rPr>
          <w:noProof/>
          <w:szCs w:val="20"/>
        </w:rPr>
      </w:pPr>
    </w:p>
    <w:p w:rsidR="005E1E42" w:rsidRDefault="005E1E42" w:rsidP="00F65EEC">
      <w:pPr>
        <w:spacing w:line="280" w:lineRule="atLeast"/>
        <w:rPr>
          <w:noProof/>
          <w:szCs w:val="20"/>
        </w:rPr>
      </w:pPr>
      <w:r>
        <w:rPr>
          <w:noProof/>
          <w:szCs w:val="20"/>
        </w:rPr>
        <w:t>Opvallend is dat de tevredenheid over het bereikte resultaat aanzienlijk is toegenomen ten opzichte van vorig jaar. In 2011 is bij 21% van de afgesloten modules een vragenlijst tevredenheid ingevuld. Ook hier maakt de lage respons het moeilijk om de gegevens te duiden, maar kijken we naar de casussen waar mensen minder tevreden zijn verbeterpunten af te leiden.</w:t>
      </w:r>
    </w:p>
    <w:p w:rsidR="005E1E42" w:rsidRDefault="005E1E42" w:rsidP="00F65EEC">
      <w:pPr>
        <w:spacing w:line="280" w:lineRule="atLeast"/>
        <w:rPr>
          <w:noProof/>
          <w:szCs w:val="20"/>
        </w:rPr>
      </w:pPr>
    </w:p>
    <w:p w:rsidR="005E1E42" w:rsidRDefault="005E1E42" w:rsidP="00F65EEC">
      <w:pPr>
        <w:spacing w:line="280" w:lineRule="atLeast"/>
        <w:rPr>
          <w:i/>
          <w:noProof/>
          <w:szCs w:val="20"/>
        </w:rPr>
      </w:pPr>
      <w:r>
        <w:rPr>
          <w:i/>
          <w:noProof/>
          <w:szCs w:val="20"/>
        </w:rPr>
        <w:t>Exitvragenlijst</w:t>
      </w:r>
    </w:p>
    <w:p w:rsidR="005E1E42" w:rsidRDefault="005E1E42" w:rsidP="00F65EEC">
      <w:pPr>
        <w:spacing w:line="280" w:lineRule="atLeast"/>
        <w:rPr>
          <w:szCs w:val="20"/>
        </w:rPr>
      </w:pPr>
      <w:r>
        <w:rPr>
          <w:szCs w:val="20"/>
        </w:rPr>
        <w:t xml:space="preserve">We laten de ouder(s) en de cliënt&gt;12 de Exitvragenlijst invullen wanneer de cliënt vertrekt. Wanneer er ten minste 1 ingevulde vragenlijst  retour komt beschouwen we dat als respons. </w:t>
      </w:r>
    </w:p>
    <w:p w:rsidR="005E1E42" w:rsidRDefault="005E1E42" w:rsidP="00F65EEC">
      <w:pPr>
        <w:spacing w:line="280" w:lineRule="atLeast"/>
        <w:rPr>
          <w:szCs w:val="20"/>
        </w:rPr>
      </w:pPr>
      <w:r w:rsidRPr="00D924BA">
        <w:rPr>
          <w:szCs w:val="20"/>
        </w:rPr>
        <w:t>De exit-lijst bestaat uit 10 stellingen. 6 van deze 10 stellingen zeggen samen iets over het ‘</w:t>
      </w:r>
      <w:r w:rsidRPr="00D924BA">
        <w:rPr>
          <w:b/>
          <w:szCs w:val="20"/>
        </w:rPr>
        <w:t>resultaat en de toekomst’</w:t>
      </w:r>
      <w:r w:rsidRPr="00D924BA">
        <w:rPr>
          <w:szCs w:val="20"/>
        </w:rPr>
        <w:t>.</w:t>
      </w:r>
      <w:r>
        <w:rPr>
          <w:szCs w:val="20"/>
        </w:rPr>
        <w:t xml:space="preserve"> Een voorbeeld van een stelling is ‘ik heb door de hulp van Lindenhout meer vertrouwen in de toekomst’.</w:t>
      </w:r>
      <w:r w:rsidRPr="00D924BA">
        <w:rPr>
          <w:szCs w:val="20"/>
        </w:rPr>
        <w:t xml:space="preserve"> De andere vier zeggen samen iets over het ‘</w:t>
      </w:r>
      <w:r w:rsidRPr="00D924BA">
        <w:rPr>
          <w:b/>
          <w:szCs w:val="20"/>
        </w:rPr>
        <w:t>verloop</w:t>
      </w:r>
      <w:r w:rsidRPr="00D924BA">
        <w:rPr>
          <w:szCs w:val="20"/>
        </w:rPr>
        <w:t>’ van de hulp.</w:t>
      </w:r>
      <w:r>
        <w:rPr>
          <w:szCs w:val="20"/>
        </w:rPr>
        <w:t xml:space="preserve"> Een voorbeeld van één van de 4 stellingen is ‘Lindenhout besliste met mij i.p.v. over mij’.  Daarnaast vraagt de Exit-vragenlijst naar een rapportcijfer.</w:t>
      </w:r>
    </w:p>
    <w:p w:rsidR="005E1E42" w:rsidRDefault="005E1E42" w:rsidP="00F65EEC">
      <w:pPr>
        <w:spacing w:line="280" w:lineRule="atLeast"/>
        <w:rPr>
          <w:szCs w:val="20"/>
        </w:rPr>
      </w:pPr>
    </w:p>
    <w:p w:rsidR="005E1E42" w:rsidRDefault="005E1E42" w:rsidP="00F65EEC">
      <w:pPr>
        <w:spacing w:line="280" w:lineRule="atLeast"/>
        <w:rPr>
          <w:szCs w:val="20"/>
        </w:rPr>
      </w:pPr>
      <w:r>
        <w:rPr>
          <w:szCs w:val="20"/>
        </w:rPr>
        <w:t xml:space="preserve">De Exitvragenlijst is ingevoerd in het eerste kwartaal van 2011. De informatie die hieronder gepresenteerd wordt, betreft dan ook de laatste drie kwartalen van 2011. De respons bedraagt in die kwartalen 17%. Deze respons is minimaal. </w:t>
      </w:r>
    </w:p>
    <w:p w:rsidR="005E1E42" w:rsidRDefault="005E1E42" w:rsidP="00F65EEC">
      <w:pPr>
        <w:spacing w:line="280" w:lineRule="atLeast"/>
        <w:rPr>
          <w:szCs w:val="20"/>
        </w:rPr>
      </w:pPr>
    </w:p>
    <w:p w:rsidR="005E1E42" w:rsidRDefault="005E1E42" w:rsidP="00F65EEC">
      <w:pPr>
        <w:spacing w:line="280" w:lineRule="atLeast"/>
        <w:rPr>
          <w:szCs w:val="20"/>
        </w:rPr>
      </w:pPr>
      <w:r>
        <w:rPr>
          <w:szCs w:val="20"/>
        </w:rPr>
        <w:t>Hieronder is te zien in welke mate ouders tevreden zijn. Bij elk balk is aangegeven hoeveel cliënten het betreft. De rapportcijfers laten eenzelfde beeld zien en worden verder niet weergegeven.</w:t>
      </w:r>
    </w:p>
    <w:p w:rsidR="005E1E42" w:rsidRDefault="005E1E42" w:rsidP="00F65EEC">
      <w:pPr>
        <w:spacing w:line="280" w:lineRule="atLeast"/>
        <w:rPr>
          <w:szCs w:val="20"/>
        </w:rPr>
      </w:pPr>
    </w:p>
    <w:p w:rsidR="005E1E42" w:rsidRDefault="005E1E42" w:rsidP="00F65EEC">
      <w:pPr>
        <w:spacing w:line="280" w:lineRule="atLeast"/>
        <w:rPr>
          <w:szCs w:val="20"/>
        </w:rPr>
      </w:pPr>
      <w:r w:rsidRPr="004A1E6E">
        <w:rPr>
          <w:noProof/>
          <w:szCs w:val="20"/>
        </w:rPr>
        <w:pict>
          <v:shape id="_x0000_i1039" type="#_x0000_t75" style="width:5in;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4i0ch2gAAAAUBAAAPAAAAZHJzL2Rvd25y&#10;ZXYueG1sTI9BT8JAEIXvJvyHzZB4ky1oLKmdEgKReAUMXpfu2Fa7s013ofXfO3rRy0smb/Le9/LV&#10;6Fp1pT40nhHmswQUceltwxXC6/H5bgkqRMPWtJ4J4YsCrIrJTW4y6wfe0/UQKyUhHDKDUMfYZVqH&#10;siZnwsx3xOK9+96ZKGdfadubQcJdqxdJ8qidaVgaatPRpqby83BxCKdBn7Y77jjdULq3u7ftsHz5&#10;QLydjusnUJHG+PcMP/iCDoUwnf2FbVAtggyJvypeKlWgzggP94sEdJHr//TFNwA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">
            <v:imagedata r:id="rId23" o:title="" croptop="-7266f" cropbottom="-3202f" cropleft="-1092f" cropright="-1728f"/>
            <o:lock v:ext="edit" aspectratio="f"/>
          </v:shape>
        </w:pict>
      </w:r>
    </w:p>
    <w:p w:rsidR="005E1E42" w:rsidRPr="00444212" w:rsidRDefault="005E1E42" w:rsidP="00F65EEC">
      <w:pPr>
        <w:spacing w:line="280" w:lineRule="atLeast"/>
        <w:rPr>
          <w:noProof/>
          <w:szCs w:val="20"/>
        </w:rPr>
      </w:pPr>
    </w:p>
    <w:p w:rsidR="005E1E42" w:rsidRDefault="005E1E42" w:rsidP="00F65EEC">
      <w:pPr>
        <w:spacing w:line="280" w:lineRule="atLeast"/>
        <w:rPr>
          <w:noProof/>
          <w:szCs w:val="20"/>
        </w:rPr>
      </w:pPr>
      <w:r>
        <w:rPr>
          <w:noProof/>
          <w:szCs w:val="20"/>
        </w:rPr>
        <w:t>De resultaten van jongeren laten een vergelijkbaar beeld zien.</w:t>
      </w:r>
    </w:p>
    <w:p w:rsidR="005E1E42" w:rsidRDefault="005E1E42" w:rsidP="00F65EEC">
      <w:pPr>
        <w:spacing w:line="280" w:lineRule="atLeast"/>
        <w:rPr>
          <w:noProof/>
          <w:szCs w:val="20"/>
        </w:rPr>
      </w:pPr>
      <w:r w:rsidRPr="004A1E6E">
        <w:rPr>
          <w:noProof/>
          <w:szCs w:val="20"/>
        </w:rPr>
        <w:pict>
          <v:shape id="Grafiek 2" o:spid="_x0000_i1040" type="#_x0000_t75" style="width:5in;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0GTI2gAAAAUBAAAPAAAAZHJzL2Rvd25y&#10;ZXYueG1sTI9BS8NAEIXvgv9hGcGb3bRKlJhNUcFDEYQ2/oBpdsymZmdjdtvEf+/oRS8Phje8971y&#10;PftenWiMXWADy0UGirgJtuPWwFv9fHUHKiZki31gMvBFEdbV+VmJhQ0Tb+m0S62SEI4FGnApDYXW&#10;sXHkMS7CQCzeexg9JjnHVtsRJwn3vV5lWa49diwNDgd6ctR87I7ewLQkmjevQ+1yPLyMm239+Jkf&#10;jLm8mB/uQSWa098z/OALOlTCtA9HtlH1BmRI+lXxbqUK1N7AzfUqA12V+j999Q0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">
            <v:imagedata r:id="rId24" o:title="" croptop="-7266f" cropbottom="-3202f" cropleft="-1092f" cropright="-1728f"/>
            <o:lock v:ext="edit" aspectratio="f"/>
          </v:shape>
        </w:pict>
      </w:r>
    </w:p>
    <w:p w:rsidR="005E1E42" w:rsidRPr="00810AD7" w:rsidRDefault="005E1E42" w:rsidP="00F65EEC">
      <w:pPr>
        <w:spacing w:line="280" w:lineRule="atLeast"/>
        <w:rPr>
          <w:szCs w:val="20"/>
        </w:rPr>
      </w:pPr>
    </w:p>
    <w:p w:rsidR="005E1E42" w:rsidRPr="005E7644" w:rsidRDefault="005E1E42" w:rsidP="00FE6B14">
      <w:pPr>
        <w:rPr>
          <w:i/>
        </w:rPr>
      </w:pPr>
      <w:r>
        <w:rPr>
          <w:i/>
        </w:rPr>
        <w:t>Kwaliteit en organisatie</w:t>
      </w:r>
    </w:p>
    <w:p w:rsidR="005E1E42" w:rsidRDefault="005E1E42" w:rsidP="00F65EEC">
      <w:pPr>
        <w:spacing w:line="280" w:lineRule="atLeast"/>
        <w:rPr>
          <w:szCs w:val="20"/>
        </w:rPr>
      </w:pPr>
      <w:r w:rsidRPr="00810AD7">
        <w:rPr>
          <w:szCs w:val="20"/>
        </w:rPr>
        <w:t>Lindenhout is georganiseerd op geografische</w:t>
      </w:r>
      <w:r>
        <w:rPr>
          <w:szCs w:val="20"/>
        </w:rPr>
        <w:t xml:space="preserve"> nabijheid en multifunctionele samenwerking. Daardoor is de hulp dichtbij huis en zijn coördinatie en samenhang geregeld. Een multifunctioneel cliëntenteam en een digitaal clientvolgsysteem zorgen daarvoor.</w:t>
      </w:r>
    </w:p>
    <w:p w:rsidR="005E1E42" w:rsidRDefault="005E1E42" w:rsidP="00F65EEC">
      <w:pPr>
        <w:spacing w:line="280" w:lineRule="atLeast"/>
        <w:rPr>
          <w:szCs w:val="20"/>
        </w:rPr>
      </w:pPr>
    </w:p>
    <w:p w:rsidR="005E1E42" w:rsidRDefault="005E1E42" w:rsidP="00FC404C">
      <w:pPr>
        <w:spacing w:line="280" w:lineRule="atLeast"/>
        <w:rPr>
          <w:szCs w:val="20"/>
        </w:rPr>
      </w:pPr>
      <w:r>
        <w:rPr>
          <w:szCs w:val="20"/>
        </w:rPr>
        <w:t xml:space="preserve">Functionele deskundigheid wordt onderhouden met  modulenteams waarin ontwikkelingen in het vak bijgehouden worden, praktijkervaring uitgewisseld en de  zorgmodule verder doorontwikkeld wordt.  Jaarlijks wordt het zorgaanbod geëvalueerd en geactualiseerd en worden de laatste inzichten verwerkt. Daarbij worden de effectiviteitcijfers gebruikt. </w:t>
      </w:r>
    </w:p>
    <w:p w:rsidR="005E1E42" w:rsidRDefault="005E1E42" w:rsidP="00FC404C">
      <w:pPr>
        <w:spacing w:line="280" w:lineRule="atLeast"/>
        <w:rPr>
          <w:szCs w:val="20"/>
        </w:rPr>
      </w:pPr>
    </w:p>
    <w:p w:rsidR="005E1E42" w:rsidRDefault="005E1E42" w:rsidP="00FC404C">
      <w:pPr>
        <w:spacing w:line="280" w:lineRule="atLeast"/>
        <w:rPr>
          <w:szCs w:val="20"/>
        </w:rPr>
      </w:pPr>
      <w:r>
        <w:rPr>
          <w:szCs w:val="20"/>
        </w:rPr>
        <w:t xml:space="preserve">Het zorgaanbod wordt zodanig geëxpliciteerd dat het opgenomen kan worden op de effectiviteitsladder van het NJI. Teamleiders beschikken over stuurinformatie over de prestatie indicatoren effectieve zorg. Lindenhout participeert in het Lectoraat HAN gericht op de effectiviteit van algemeen werkzame factoren in de jeugdzorg. Studenten hebben onderzoek verricht naar de kwaliteit van de alliantie tussen hulpverlener en cliënt, een belangrijke voorspellende waarde voor effectieve zorg. </w:t>
      </w:r>
    </w:p>
    <w:p w:rsidR="005E1E42" w:rsidRDefault="005E1E42" w:rsidP="00FC404C">
      <w:pPr>
        <w:spacing w:line="280" w:lineRule="atLeast"/>
        <w:rPr>
          <w:szCs w:val="20"/>
        </w:rPr>
      </w:pPr>
      <w:r>
        <w:rPr>
          <w:szCs w:val="20"/>
        </w:rPr>
        <w:t xml:space="preserve"> </w:t>
      </w:r>
    </w:p>
    <w:p w:rsidR="005E1E42" w:rsidRPr="003625A7" w:rsidRDefault="005E1E42" w:rsidP="00FC404C">
      <w:pPr>
        <w:pStyle w:val="Subparagraaf"/>
        <w:spacing w:line="280" w:lineRule="atLeast"/>
      </w:pPr>
      <w:bookmarkStart w:id="47" w:name="_Toc322465184"/>
      <w:r>
        <w:t>Klachten en i</w:t>
      </w:r>
      <w:r w:rsidRPr="003625A7">
        <w:t>ncidenten</w:t>
      </w:r>
      <w:bookmarkEnd w:id="47"/>
    </w:p>
    <w:p w:rsidR="005E1E42" w:rsidRDefault="005E1E42" w:rsidP="00FC404C">
      <w:pPr>
        <w:spacing w:line="280" w:lineRule="atLeast"/>
        <w:ind w:left="45"/>
        <w:rPr>
          <w:szCs w:val="20"/>
        </w:rPr>
      </w:pPr>
      <w:r>
        <w:rPr>
          <w:szCs w:val="20"/>
        </w:rPr>
        <w:t xml:space="preserve">De meldprocedure (bijna)incidenten is geautomatiseerd. Regiomanagers en teamleiders hebben op ieder moment een actueel beeld van het aantal en de soort incidenten en hun verloop. Daardoor is het vaker en gerichter onderwerp van gesprek. </w:t>
      </w:r>
    </w:p>
    <w:p w:rsidR="005E1E42" w:rsidRDefault="005E1E42" w:rsidP="00FC404C">
      <w:pPr>
        <w:spacing w:line="280" w:lineRule="atLeast"/>
        <w:ind w:left="45"/>
        <w:rPr>
          <w:szCs w:val="20"/>
        </w:rPr>
      </w:pPr>
    </w:p>
    <w:p w:rsidR="005E1E42" w:rsidRDefault="005E1E42" w:rsidP="00FC404C">
      <w:pPr>
        <w:spacing w:line="280" w:lineRule="atLeast"/>
        <w:ind w:left="45"/>
        <w:rPr>
          <w:szCs w:val="20"/>
        </w:rPr>
      </w:pPr>
      <w:r>
        <w:rPr>
          <w:szCs w:val="20"/>
        </w:rPr>
        <w:t xml:space="preserve">Lindenhout stimuleert het melden omdat dit belangrijke informatie betreft voor kwaliteitsverbetering en de meldingsbereidheid blijkt groot te zijn; het aantal meldingen neemt jaarlijks flink toe van 53 in 2008, 180 in 2010 en 257 in 2011. Onderstaand treft u een overzicht aan van de meldingen in 2011. Van deze meldingen is een overzicht naar regio en team aan de regiomanagers verstrekt. Vervolgens worden de incidenten per team door medewerkers geanalyseerd. Dit leidt tot verbetervoorstellen. </w:t>
      </w:r>
    </w:p>
    <w:p w:rsidR="005E1E42" w:rsidRDefault="005E1E42">
      <w:pPr>
        <w:spacing w:line="240" w:lineRule="auto"/>
        <w:rPr>
          <w:szCs w:val="20"/>
        </w:rPr>
      </w:pPr>
      <w:r>
        <w:rPr>
          <w:szCs w:val="20"/>
        </w:rPr>
        <w:br w:type="page"/>
      </w:r>
    </w:p>
    <w:p w:rsidR="005E1E42" w:rsidRDefault="005E1E42" w:rsidP="00FC404C">
      <w:pPr>
        <w:spacing w:line="280" w:lineRule="atLeast"/>
        <w:ind w:left="45"/>
        <w:rPr>
          <w:szCs w:val="20"/>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6442"/>
        <w:gridCol w:w="767"/>
      </w:tblGrid>
      <w:tr w:rsidR="005E1E42" w:rsidRPr="00FC404C" w:rsidTr="004A1E6E">
        <w:tc>
          <w:tcPr>
            <w:tcW w:w="6442" w:type="dxa"/>
            <w:tcBorders>
              <w:top w:val="single" w:sz="8" w:space="0" w:color="4F81BD"/>
            </w:tcBorders>
            <w:shd w:val="clear" w:color="auto" w:fill="4F81BD"/>
          </w:tcPr>
          <w:p w:rsidR="005E1E42" w:rsidRPr="004A1E6E" w:rsidRDefault="005E1E42" w:rsidP="004A1E6E">
            <w:pPr>
              <w:spacing w:line="280" w:lineRule="atLeast"/>
              <w:rPr>
                <w:b/>
                <w:bCs/>
                <w:color w:val="FFFFFF"/>
                <w:sz w:val="18"/>
                <w:szCs w:val="20"/>
              </w:rPr>
            </w:pPr>
            <w:r w:rsidRPr="004A1E6E">
              <w:rPr>
                <w:b/>
                <w:bCs/>
                <w:color w:val="FFFFFF"/>
                <w:sz w:val="18"/>
                <w:szCs w:val="20"/>
              </w:rPr>
              <w:t>Soort (bijna)incident</w:t>
            </w:r>
          </w:p>
        </w:tc>
        <w:tc>
          <w:tcPr>
            <w:tcW w:w="767"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8"/>
                <w:szCs w:val="20"/>
              </w:rPr>
            </w:pPr>
            <w:r w:rsidRPr="004A1E6E">
              <w:rPr>
                <w:b/>
                <w:bCs/>
                <w:color w:val="FFFFFF"/>
                <w:sz w:val="18"/>
                <w:szCs w:val="20"/>
              </w:rPr>
              <w:t>Aantal</w:t>
            </w:r>
          </w:p>
        </w:tc>
      </w:tr>
      <w:tr w:rsidR="005E1E42" w:rsidRPr="00FC404C" w:rsidTr="004A1E6E">
        <w:tc>
          <w:tcPr>
            <w:tcW w:w="6442"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Cs/>
                <w:sz w:val="18"/>
                <w:szCs w:val="20"/>
              </w:rPr>
              <w:t>Agressie/geweld cliënt</w:t>
            </w:r>
          </w:p>
        </w:tc>
        <w:tc>
          <w:tcPr>
            <w:tcW w:w="76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77</w:t>
            </w:r>
          </w:p>
        </w:tc>
      </w:tr>
      <w:tr w:rsidR="005E1E42" w:rsidRPr="00FC404C" w:rsidTr="004A1E6E">
        <w:tc>
          <w:tcPr>
            <w:tcW w:w="6442" w:type="dxa"/>
          </w:tcPr>
          <w:p w:rsidR="005E1E42" w:rsidRPr="004A1E6E" w:rsidRDefault="005E1E42" w:rsidP="004A1E6E">
            <w:pPr>
              <w:spacing w:line="280" w:lineRule="atLeast"/>
              <w:rPr>
                <w:b/>
                <w:bCs/>
                <w:sz w:val="18"/>
                <w:szCs w:val="20"/>
              </w:rPr>
            </w:pPr>
            <w:r w:rsidRPr="004A1E6E">
              <w:rPr>
                <w:bCs/>
                <w:sz w:val="18"/>
                <w:szCs w:val="20"/>
              </w:rPr>
              <w:t>Fysieke interventie medewerker</w:t>
            </w:r>
          </w:p>
        </w:tc>
        <w:tc>
          <w:tcPr>
            <w:tcW w:w="767" w:type="dxa"/>
          </w:tcPr>
          <w:p w:rsidR="005E1E42" w:rsidRPr="004A1E6E" w:rsidRDefault="005E1E42" w:rsidP="004A1E6E">
            <w:pPr>
              <w:spacing w:line="280" w:lineRule="atLeast"/>
              <w:jc w:val="right"/>
              <w:rPr>
                <w:sz w:val="18"/>
                <w:szCs w:val="20"/>
              </w:rPr>
            </w:pPr>
            <w:r w:rsidRPr="004A1E6E">
              <w:rPr>
                <w:sz w:val="18"/>
                <w:szCs w:val="20"/>
              </w:rPr>
              <w:t>61</w:t>
            </w:r>
          </w:p>
        </w:tc>
      </w:tr>
      <w:tr w:rsidR="005E1E42" w:rsidRPr="00FC404C" w:rsidTr="004A1E6E">
        <w:tc>
          <w:tcPr>
            <w:tcW w:w="6442"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Cs/>
                <w:sz w:val="18"/>
                <w:szCs w:val="20"/>
              </w:rPr>
              <w:t>Seksueel grensoverschrijdend gedrag cliënt (seksueel)</w:t>
            </w:r>
          </w:p>
        </w:tc>
        <w:tc>
          <w:tcPr>
            <w:tcW w:w="76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8</w:t>
            </w:r>
          </w:p>
        </w:tc>
      </w:tr>
      <w:tr w:rsidR="005E1E42" w:rsidRPr="00FC404C" w:rsidTr="004A1E6E">
        <w:tc>
          <w:tcPr>
            <w:tcW w:w="6442" w:type="dxa"/>
          </w:tcPr>
          <w:p w:rsidR="005E1E42" w:rsidRPr="004A1E6E" w:rsidRDefault="005E1E42" w:rsidP="004A1E6E">
            <w:pPr>
              <w:spacing w:line="280" w:lineRule="atLeast"/>
              <w:rPr>
                <w:b/>
                <w:bCs/>
                <w:sz w:val="18"/>
                <w:szCs w:val="20"/>
              </w:rPr>
            </w:pPr>
            <w:r w:rsidRPr="004A1E6E">
              <w:rPr>
                <w:bCs/>
                <w:sz w:val="18"/>
                <w:szCs w:val="20"/>
              </w:rPr>
              <w:t>Grensoverschrijdend gedrag medewerker (seksueel, pesten, discriminatie)</w:t>
            </w:r>
          </w:p>
        </w:tc>
        <w:tc>
          <w:tcPr>
            <w:tcW w:w="767" w:type="dxa"/>
          </w:tcPr>
          <w:p w:rsidR="005E1E42" w:rsidRPr="004A1E6E" w:rsidRDefault="005E1E42" w:rsidP="004A1E6E">
            <w:pPr>
              <w:spacing w:line="280" w:lineRule="atLeast"/>
              <w:jc w:val="right"/>
              <w:rPr>
                <w:sz w:val="18"/>
                <w:szCs w:val="20"/>
              </w:rPr>
            </w:pPr>
            <w:r w:rsidRPr="004A1E6E">
              <w:rPr>
                <w:sz w:val="18"/>
                <w:szCs w:val="20"/>
              </w:rPr>
              <w:t>12</w:t>
            </w:r>
          </w:p>
        </w:tc>
      </w:tr>
      <w:tr w:rsidR="005E1E42" w:rsidRPr="00FC404C" w:rsidTr="004A1E6E">
        <w:tc>
          <w:tcPr>
            <w:tcW w:w="6442"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Cs/>
                <w:sz w:val="18"/>
                <w:szCs w:val="20"/>
              </w:rPr>
              <w:t>Medicatiefout</w:t>
            </w:r>
          </w:p>
        </w:tc>
        <w:tc>
          <w:tcPr>
            <w:tcW w:w="76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5</w:t>
            </w:r>
          </w:p>
        </w:tc>
      </w:tr>
      <w:tr w:rsidR="005E1E42" w:rsidRPr="00FC404C" w:rsidTr="004A1E6E">
        <w:tc>
          <w:tcPr>
            <w:tcW w:w="6442" w:type="dxa"/>
          </w:tcPr>
          <w:p w:rsidR="005E1E42" w:rsidRPr="004A1E6E" w:rsidRDefault="005E1E42" w:rsidP="004A1E6E">
            <w:pPr>
              <w:spacing w:line="280" w:lineRule="atLeast"/>
              <w:rPr>
                <w:b/>
                <w:bCs/>
                <w:sz w:val="18"/>
                <w:szCs w:val="20"/>
              </w:rPr>
            </w:pPr>
            <w:r w:rsidRPr="004A1E6E">
              <w:rPr>
                <w:bCs/>
                <w:sz w:val="18"/>
                <w:szCs w:val="20"/>
              </w:rPr>
              <w:t>Drugs/alcohol misbruik</w:t>
            </w:r>
          </w:p>
        </w:tc>
        <w:tc>
          <w:tcPr>
            <w:tcW w:w="767" w:type="dxa"/>
          </w:tcPr>
          <w:p w:rsidR="005E1E42" w:rsidRPr="004A1E6E" w:rsidRDefault="005E1E42" w:rsidP="004A1E6E">
            <w:pPr>
              <w:spacing w:line="280" w:lineRule="atLeast"/>
              <w:jc w:val="right"/>
              <w:rPr>
                <w:sz w:val="18"/>
                <w:szCs w:val="20"/>
              </w:rPr>
            </w:pPr>
            <w:r w:rsidRPr="004A1E6E">
              <w:rPr>
                <w:sz w:val="18"/>
                <w:szCs w:val="20"/>
              </w:rPr>
              <w:t>6</w:t>
            </w:r>
          </w:p>
        </w:tc>
      </w:tr>
      <w:tr w:rsidR="005E1E42" w:rsidRPr="00FC404C" w:rsidTr="004A1E6E">
        <w:tc>
          <w:tcPr>
            <w:tcW w:w="6442"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Cs/>
                <w:sz w:val="18"/>
                <w:szCs w:val="20"/>
              </w:rPr>
              <w:t>Weglopen/ ongeoorloofd afwezig</w:t>
            </w:r>
          </w:p>
        </w:tc>
        <w:tc>
          <w:tcPr>
            <w:tcW w:w="76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48</w:t>
            </w:r>
          </w:p>
        </w:tc>
      </w:tr>
      <w:tr w:rsidR="005E1E42" w:rsidRPr="00FC404C" w:rsidTr="004A1E6E">
        <w:tc>
          <w:tcPr>
            <w:tcW w:w="6442" w:type="dxa"/>
          </w:tcPr>
          <w:p w:rsidR="005E1E42" w:rsidRPr="004A1E6E" w:rsidRDefault="005E1E42" w:rsidP="004A1E6E">
            <w:pPr>
              <w:spacing w:line="280" w:lineRule="atLeast"/>
              <w:rPr>
                <w:b/>
                <w:bCs/>
                <w:sz w:val="18"/>
                <w:szCs w:val="20"/>
              </w:rPr>
            </w:pPr>
            <w:r w:rsidRPr="004A1E6E">
              <w:rPr>
                <w:bCs/>
                <w:sz w:val="18"/>
                <w:szCs w:val="20"/>
              </w:rPr>
              <w:t>Onveilige situatie (huisvesting/materiaal)</w:t>
            </w:r>
          </w:p>
        </w:tc>
        <w:tc>
          <w:tcPr>
            <w:tcW w:w="767" w:type="dxa"/>
          </w:tcPr>
          <w:p w:rsidR="005E1E42" w:rsidRPr="004A1E6E" w:rsidRDefault="005E1E42" w:rsidP="004A1E6E">
            <w:pPr>
              <w:spacing w:line="280" w:lineRule="atLeast"/>
              <w:jc w:val="right"/>
              <w:rPr>
                <w:sz w:val="18"/>
                <w:szCs w:val="20"/>
              </w:rPr>
            </w:pPr>
            <w:r w:rsidRPr="004A1E6E">
              <w:rPr>
                <w:sz w:val="18"/>
                <w:szCs w:val="20"/>
              </w:rPr>
              <w:t>4</w:t>
            </w:r>
          </w:p>
        </w:tc>
      </w:tr>
      <w:tr w:rsidR="005E1E42" w:rsidRPr="00FC404C" w:rsidTr="004A1E6E">
        <w:tc>
          <w:tcPr>
            <w:tcW w:w="6442"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Cs/>
                <w:sz w:val="18"/>
                <w:szCs w:val="20"/>
              </w:rPr>
              <w:t>Ongeval</w:t>
            </w:r>
          </w:p>
        </w:tc>
        <w:tc>
          <w:tcPr>
            <w:tcW w:w="76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14</w:t>
            </w:r>
          </w:p>
        </w:tc>
      </w:tr>
      <w:tr w:rsidR="005E1E42" w:rsidRPr="00FC404C" w:rsidTr="004A1E6E">
        <w:tc>
          <w:tcPr>
            <w:tcW w:w="6442" w:type="dxa"/>
          </w:tcPr>
          <w:p w:rsidR="005E1E42" w:rsidRPr="004A1E6E" w:rsidRDefault="005E1E42" w:rsidP="004A1E6E">
            <w:pPr>
              <w:spacing w:line="280" w:lineRule="atLeast"/>
              <w:rPr>
                <w:b/>
                <w:bCs/>
                <w:sz w:val="18"/>
                <w:szCs w:val="20"/>
              </w:rPr>
            </w:pPr>
            <w:r w:rsidRPr="004A1E6E">
              <w:rPr>
                <w:bCs/>
                <w:sz w:val="18"/>
                <w:szCs w:val="20"/>
              </w:rPr>
              <w:t>Zelfdoding(poging)</w:t>
            </w:r>
          </w:p>
        </w:tc>
        <w:tc>
          <w:tcPr>
            <w:tcW w:w="767" w:type="dxa"/>
          </w:tcPr>
          <w:p w:rsidR="005E1E42" w:rsidRPr="004A1E6E" w:rsidRDefault="005E1E42" w:rsidP="004A1E6E">
            <w:pPr>
              <w:spacing w:line="280" w:lineRule="atLeast"/>
              <w:jc w:val="right"/>
              <w:rPr>
                <w:sz w:val="18"/>
                <w:szCs w:val="20"/>
              </w:rPr>
            </w:pPr>
            <w:r w:rsidRPr="004A1E6E">
              <w:rPr>
                <w:sz w:val="18"/>
                <w:szCs w:val="20"/>
              </w:rPr>
              <w:t>3</w:t>
            </w:r>
          </w:p>
        </w:tc>
      </w:tr>
      <w:tr w:rsidR="005E1E42" w:rsidRPr="00FC404C" w:rsidTr="004A1E6E">
        <w:tc>
          <w:tcPr>
            <w:tcW w:w="6442"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Cs/>
                <w:sz w:val="18"/>
                <w:szCs w:val="20"/>
              </w:rPr>
              <w:t>Misdrijf (inbraak, vernieling, diefstal)</w:t>
            </w:r>
          </w:p>
        </w:tc>
        <w:tc>
          <w:tcPr>
            <w:tcW w:w="76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9</w:t>
            </w:r>
          </w:p>
        </w:tc>
      </w:tr>
      <w:tr w:rsidR="005E1E42" w:rsidRPr="00FC404C" w:rsidTr="004A1E6E">
        <w:tc>
          <w:tcPr>
            <w:tcW w:w="6442" w:type="dxa"/>
          </w:tcPr>
          <w:p w:rsidR="005E1E42" w:rsidRPr="004A1E6E" w:rsidRDefault="005E1E42" w:rsidP="004A1E6E">
            <w:pPr>
              <w:spacing w:line="280" w:lineRule="atLeast"/>
              <w:rPr>
                <w:b/>
                <w:bCs/>
                <w:sz w:val="18"/>
                <w:szCs w:val="20"/>
              </w:rPr>
            </w:pPr>
            <w:r w:rsidRPr="004A1E6E">
              <w:rPr>
                <w:bCs/>
                <w:sz w:val="18"/>
                <w:szCs w:val="20"/>
              </w:rPr>
              <w:t>Schending privacy</w:t>
            </w:r>
          </w:p>
        </w:tc>
        <w:tc>
          <w:tcPr>
            <w:tcW w:w="767" w:type="dxa"/>
          </w:tcPr>
          <w:p w:rsidR="005E1E42" w:rsidRPr="004A1E6E" w:rsidRDefault="005E1E42" w:rsidP="004A1E6E">
            <w:pPr>
              <w:spacing w:line="280" w:lineRule="atLeast"/>
              <w:jc w:val="right"/>
              <w:rPr>
                <w:sz w:val="18"/>
                <w:szCs w:val="20"/>
              </w:rPr>
            </w:pPr>
            <w:r w:rsidRPr="004A1E6E">
              <w:rPr>
                <w:sz w:val="18"/>
                <w:szCs w:val="20"/>
              </w:rPr>
              <w:t>4</w:t>
            </w:r>
          </w:p>
        </w:tc>
      </w:tr>
      <w:tr w:rsidR="005E1E42" w:rsidRPr="00FC404C" w:rsidTr="004A1E6E">
        <w:tc>
          <w:tcPr>
            <w:tcW w:w="6442" w:type="dxa"/>
            <w:tcBorders>
              <w:top w:val="single" w:sz="8" w:space="0" w:color="4F81BD"/>
              <w:bottom w:val="single" w:sz="8" w:space="0" w:color="4F81BD"/>
            </w:tcBorders>
          </w:tcPr>
          <w:p w:rsidR="005E1E42" w:rsidRPr="004A1E6E" w:rsidRDefault="005E1E42" w:rsidP="004A1E6E">
            <w:pPr>
              <w:spacing w:line="280" w:lineRule="atLeast"/>
              <w:rPr>
                <w:b/>
                <w:bCs/>
                <w:sz w:val="18"/>
                <w:szCs w:val="20"/>
              </w:rPr>
            </w:pPr>
            <w:r w:rsidRPr="004A1E6E">
              <w:rPr>
                <w:bCs/>
                <w:sz w:val="18"/>
                <w:szCs w:val="20"/>
              </w:rPr>
              <w:t>Diversen</w:t>
            </w:r>
          </w:p>
        </w:tc>
        <w:tc>
          <w:tcPr>
            <w:tcW w:w="767" w:type="dxa"/>
            <w:tcBorders>
              <w:top w:val="single" w:sz="8" w:space="0" w:color="4F81BD"/>
              <w:bottom w:val="single" w:sz="8" w:space="0" w:color="4F81BD"/>
            </w:tcBorders>
          </w:tcPr>
          <w:p w:rsidR="005E1E42" w:rsidRPr="004A1E6E" w:rsidRDefault="005E1E42" w:rsidP="004A1E6E">
            <w:pPr>
              <w:spacing w:line="280" w:lineRule="atLeast"/>
              <w:jc w:val="right"/>
              <w:rPr>
                <w:sz w:val="18"/>
                <w:szCs w:val="20"/>
              </w:rPr>
            </w:pPr>
            <w:r w:rsidRPr="004A1E6E">
              <w:rPr>
                <w:sz w:val="18"/>
                <w:szCs w:val="20"/>
              </w:rPr>
              <w:t>6</w:t>
            </w:r>
          </w:p>
        </w:tc>
      </w:tr>
      <w:tr w:rsidR="005E1E42" w:rsidRPr="00FC404C" w:rsidTr="004A1E6E">
        <w:tc>
          <w:tcPr>
            <w:tcW w:w="6442" w:type="dxa"/>
            <w:tcBorders>
              <w:bottom w:val="single" w:sz="8" w:space="0" w:color="4F81BD"/>
            </w:tcBorders>
          </w:tcPr>
          <w:p w:rsidR="005E1E42" w:rsidRPr="004A1E6E" w:rsidRDefault="005E1E42" w:rsidP="004A1E6E">
            <w:pPr>
              <w:spacing w:line="280" w:lineRule="atLeast"/>
              <w:rPr>
                <w:b/>
                <w:bCs/>
                <w:sz w:val="18"/>
                <w:szCs w:val="20"/>
              </w:rPr>
            </w:pPr>
            <w:r w:rsidRPr="004A1E6E">
              <w:rPr>
                <w:b/>
                <w:bCs/>
                <w:sz w:val="18"/>
                <w:szCs w:val="20"/>
              </w:rPr>
              <w:t>Totaal</w:t>
            </w:r>
          </w:p>
        </w:tc>
        <w:tc>
          <w:tcPr>
            <w:tcW w:w="767" w:type="dxa"/>
            <w:tcBorders>
              <w:bottom w:val="single" w:sz="8" w:space="0" w:color="4F81BD"/>
            </w:tcBorders>
          </w:tcPr>
          <w:p w:rsidR="005E1E42" w:rsidRPr="004A1E6E" w:rsidRDefault="005E1E42" w:rsidP="004A1E6E">
            <w:pPr>
              <w:spacing w:line="280" w:lineRule="atLeast"/>
              <w:jc w:val="right"/>
              <w:rPr>
                <w:b/>
                <w:sz w:val="18"/>
                <w:szCs w:val="20"/>
              </w:rPr>
            </w:pPr>
            <w:r w:rsidRPr="004A1E6E">
              <w:rPr>
                <w:b/>
                <w:sz w:val="18"/>
                <w:szCs w:val="20"/>
              </w:rPr>
              <w:t>257</w:t>
            </w:r>
          </w:p>
        </w:tc>
      </w:tr>
    </w:tbl>
    <w:p w:rsidR="005E1E42" w:rsidRDefault="005E1E42" w:rsidP="00FC404C">
      <w:pPr>
        <w:spacing w:line="280" w:lineRule="atLeast"/>
        <w:ind w:left="45"/>
        <w:rPr>
          <w:szCs w:val="20"/>
        </w:rPr>
      </w:pPr>
    </w:p>
    <w:p w:rsidR="005E1E42" w:rsidRPr="00D27376" w:rsidRDefault="005E1E42" w:rsidP="00FC404C">
      <w:pPr>
        <w:spacing w:line="280" w:lineRule="atLeast"/>
        <w:rPr>
          <w:i/>
        </w:rPr>
      </w:pPr>
      <w:r w:rsidRPr="00D27376">
        <w:rPr>
          <w:i/>
        </w:rPr>
        <w:t xml:space="preserve">Klachten </w:t>
      </w:r>
      <w:r>
        <w:rPr>
          <w:i/>
        </w:rPr>
        <w:t xml:space="preserve">bij </w:t>
      </w:r>
      <w:r w:rsidRPr="00D27376">
        <w:rPr>
          <w:i/>
        </w:rPr>
        <w:t>Gezamenlijke Klachten Commissie (GKC) en Raad van Bestuur</w:t>
      </w:r>
    </w:p>
    <w:p w:rsidR="005E1E42" w:rsidRDefault="005E1E42" w:rsidP="00FC404C">
      <w:pPr>
        <w:spacing w:line="280" w:lineRule="atLeast"/>
        <w:rPr>
          <w:szCs w:val="20"/>
        </w:rPr>
      </w:pPr>
      <w:r w:rsidRPr="007333D1">
        <w:rPr>
          <w:szCs w:val="20"/>
        </w:rPr>
        <w:t>In 201</w:t>
      </w:r>
      <w:r>
        <w:rPr>
          <w:szCs w:val="20"/>
        </w:rPr>
        <w:t>1</w:t>
      </w:r>
      <w:r w:rsidRPr="007333D1">
        <w:rPr>
          <w:szCs w:val="20"/>
        </w:rPr>
        <w:t xml:space="preserve"> zijn er </w:t>
      </w:r>
      <w:r>
        <w:rPr>
          <w:szCs w:val="20"/>
        </w:rPr>
        <w:t>5</w:t>
      </w:r>
      <w:r w:rsidRPr="007333D1">
        <w:rPr>
          <w:szCs w:val="20"/>
        </w:rPr>
        <w:t xml:space="preserve"> klachten ingediend bij de Gezamenlijke Klachte</w:t>
      </w:r>
      <w:r>
        <w:rPr>
          <w:szCs w:val="20"/>
        </w:rPr>
        <w:t xml:space="preserve">n Commissie. Deze klachten zijn </w:t>
      </w:r>
    </w:p>
    <w:p w:rsidR="005E1E42" w:rsidRDefault="005E1E42" w:rsidP="00FC404C">
      <w:pPr>
        <w:spacing w:line="280" w:lineRule="atLeast"/>
        <w:rPr>
          <w:szCs w:val="20"/>
        </w:rPr>
      </w:pPr>
      <w:r>
        <w:rPr>
          <w:szCs w:val="20"/>
        </w:rPr>
        <w:t>in behandeling genomen en door de Raad van Bestuur afgehandeld.</w:t>
      </w:r>
      <w:r w:rsidRPr="007333D1">
        <w:rPr>
          <w:szCs w:val="20"/>
        </w:rPr>
        <w:t xml:space="preserve"> Daarnaast </w:t>
      </w:r>
      <w:r>
        <w:rPr>
          <w:szCs w:val="20"/>
        </w:rPr>
        <w:t xml:space="preserve">zijn er 2 </w:t>
      </w:r>
      <w:r w:rsidRPr="007333D1">
        <w:rPr>
          <w:szCs w:val="20"/>
        </w:rPr>
        <w:t xml:space="preserve">klachten rechtstreeks </w:t>
      </w:r>
      <w:r>
        <w:rPr>
          <w:szCs w:val="20"/>
        </w:rPr>
        <w:t xml:space="preserve">bij </w:t>
      </w:r>
      <w:r w:rsidRPr="007333D1">
        <w:rPr>
          <w:szCs w:val="20"/>
        </w:rPr>
        <w:t xml:space="preserve">de Raad van </w:t>
      </w:r>
      <w:r>
        <w:rPr>
          <w:szCs w:val="20"/>
        </w:rPr>
        <w:t>B</w:t>
      </w:r>
      <w:r w:rsidRPr="007333D1">
        <w:rPr>
          <w:szCs w:val="20"/>
        </w:rPr>
        <w:t xml:space="preserve">estuur </w:t>
      </w:r>
      <w:r>
        <w:rPr>
          <w:szCs w:val="20"/>
        </w:rPr>
        <w:t>ingediend.</w:t>
      </w:r>
    </w:p>
    <w:p w:rsidR="005E1E42" w:rsidRDefault="005E1E42" w:rsidP="00FC404C">
      <w:pPr>
        <w:spacing w:line="280" w:lineRule="atLeast"/>
        <w:rPr>
          <w:szCs w:val="20"/>
        </w:rPr>
      </w:pPr>
    </w:p>
    <w:p w:rsidR="005E1E42" w:rsidRDefault="005E1E42" w:rsidP="00FC404C">
      <w:pPr>
        <w:spacing w:line="280" w:lineRule="atLeast"/>
        <w:rPr>
          <w:szCs w:val="20"/>
        </w:rPr>
      </w:pPr>
      <w:r>
        <w:rPr>
          <w:szCs w:val="20"/>
        </w:rPr>
        <w:t xml:space="preserve">Van de 7 klachten is er nog 1 in behandeling. De overige 6 zijn naar tevredenheid opgelost. De klachten hadden vooral betrekking op het verstrekken van informatie. Twee klachten werden ingediend in verband met de omgangsbegeleiding die Lindenhout biedt. Binnen omgangsbegeleiding spelen extra spanningen die voortdurende alertheid vragen. </w:t>
      </w:r>
    </w:p>
    <w:p w:rsidR="005E1E42" w:rsidRPr="007333D1" w:rsidRDefault="005E1E42" w:rsidP="00FC404C">
      <w:pPr>
        <w:spacing w:line="280" w:lineRule="atLeast"/>
        <w:rPr>
          <w:szCs w:val="20"/>
        </w:rPr>
      </w:pPr>
    </w:p>
    <w:p w:rsidR="005E1E42" w:rsidRPr="003625A7" w:rsidRDefault="005E1E42" w:rsidP="00FC404C">
      <w:pPr>
        <w:spacing w:line="280" w:lineRule="atLeast"/>
        <w:ind w:left="45"/>
        <w:rPr>
          <w:i/>
          <w:szCs w:val="20"/>
        </w:rPr>
      </w:pPr>
      <w:r w:rsidRPr="003625A7">
        <w:rPr>
          <w:i/>
          <w:szCs w:val="20"/>
        </w:rPr>
        <w:t>Contacten van medewerkers met de Vertrouwenspersoon Medewerkers</w:t>
      </w:r>
    </w:p>
    <w:p w:rsidR="005E1E42" w:rsidRDefault="005E1E42" w:rsidP="00FC404C">
      <w:pPr>
        <w:spacing w:line="280" w:lineRule="atLeast"/>
        <w:ind w:left="45"/>
        <w:rPr>
          <w:szCs w:val="20"/>
        </w:rPr>
      </w:pPr>
      <w:r>
        <w:rPr>
          <w:szCs w:val="20"/>
        </w:rPr>
        <w:t xml:space="preserve">De ondersteuning van de vertrouwenspersoon voor medewerkers werd dit jaar 4 keer ingeroepen. Dit resulteerde in een persoonlijk contact. Tweemaal betrof het een gevoel geïntimideerd te zijn door een collega, tweemaal betrof het een meningsverschil met de leidinggevende. </w:t>
      </w:r>
    </w:p>
    <w:p w:rsidR="005E1E42" w:rsidRDefault="005E1E42" w:rsidP="00FC404C">
      <w:pPr>
        <w:spacing w:line="280" w:lineRule="atLeast"/>
        <w:ind w:left="45"/>
        <w:rPr>
          <w:szCs w:val="20"/>
        </w:rPr>
      </w:pPr>
    </w:p>
    <w:p w:rsidR="005E1E42" w:rsidRPr="00D27376" w:rsidRDefault="005E1E42" w:rsidP="00FC404C">
      <w:pPr>
        <w:pStyle w:val="Subparagraaf"/>
        <w:spacing w:line="280" w:lineRule="atLeast"/>
      </w:pPr>
      <w:bookmarkStart w:id="48" w:name="_Toc322465185"/>
      <w:r w:rsidRPr="00D27376">
        <w:t>Toegankelijkheid</w:t>
      </w:r>
      <w:bookmarkEnd w:id="48"/>
    </w:p>
    <w:p w:rsidR="005E1E42" w:rsidRDefault="005E1E42" w:rsidP="00FC404C">
      <w:pPr>
        <w:spacing w:line="280" w:lineRule="atLeast"/>
        <w:ind w:left="45"/>
        <w:rPr>
          <w:szCs w:val="20"/>
        </w:rPr>
      </w:pPr>
      <w:r>
        <w:rPr>
          <w:szCs w:val="20"/>
        </w:rPr>
        <w:t>Lindenhout heeft haar zorgaanbod regionaal, dicht bij de cliënt georganiseerd. Per regio is er één loket; de coördinator cliëntlogistiek. Na aanmelding gaan wij met de cliënt om de tafel zodat we diens hulpvragen en zorgaanspraken in gesprek kunnen vertalen naar een hulpverleningsplan/ zorgovereenkomst op maat. “Wij laten niemand wachten” is één van onze kernwaarden. Dat betekent dat wij actief contact houden met de cliënt, ook als de geïndiceerde hulp nog niet direct kan starten. De vernieuwde website biedt mogelijkheden voor cliënten en professionals om direct met de juiste persoon binnen onze organisatie contact te leggen.</w:t>
      </w:r>
    </w:p>
    <w:p w:rsidR="005E1E42" w:rsidRDefault="005E1E42" w:rsidP="00FC404C">
      <w:pPr>
        <w:spacing w:line="280" w:lineRule="atLeast"/>
        <w:ind w:left="45"/>
        <w:rPr>
          <w:szCs w:val="20"/>
        </w:rPr>
      </w:pPr>
    </w:p>
    <w:p w:rsidR="005E1E42" w:rsidRPr="00D27376" w:rsidRDefault="005E1E42" w:rsidP="00FC404C">
      <w:pPr>
        <w:pStyle w:val="Subparagraaf"/>
        <w:spacing w:line="280" w:lineRule="atLeast"/>
      </w:pPr>
      <w:bookmarkStart w:id="49" w:name="_Toc322465186"/>
      <w:r w:rsidRPr="00D27376">
        <w:t>Veiligheid</w:t>
      </w:r>
      <w:bookmarkEnd w:id="49"/>
    </w:p>
    <w:p w:rsidR="005E1E42" w:rsidRDefault="005E1E42" w:rsidP="00FC404C">
      <w:pPr>
        <w:spacing w:line="280" w:lineRule="atLeast"/>
        <w:ind w:left="45"/>
        <w:rPr>
          <w:szCs w:val="20"/>
        </w:rPr>
      </w:pPr>
      <w:r>
        <w:rPr>
          <w:szCs w:val="20"/>
        </w:rPr>
        <w:t>Lindenhout werkt volgens haar HKZ-gecertificeerde kwaliteitssysteem. In 2011 is het risicobeleid herijkt en aangepast op de nieuwe HKZ- systematiek waarbij aandacht besteed is aan risicovolle processtappen. Vanaf 2012 worden selectief processen op deze veiligheidsaspecten gescreend. Potentiële risico’s voor cliënten en voor medewerkers staan centraal.</w:t>
      </w:r>
    </w:p>
    <w:p w:rsidR="005E1E42" w:rsidRDefault="005E1E42" w:rsidP="00FC404C">
      <w:pPr>
        <w:spacing w:line="280" w:lineRule="atLeast"/>
        <w:rPr>
          <w:szCs w:val="20"/>
          <w:highlight w:val="yellow"/>
        </w:rPr>
      </w:pPr>
      <w:r w:rsidRPr="00D758BB">
        <w:rPr>
          <w:szCs w:val="20"/>
          <w:highlight w:val="yellow"/>
        </w:rPr>
        <w:t xml:space="preserve"> </w:t>
      </w:r>
    </w:p>
    <w:p w:rsidR="005E1E42" w:rsidRDefault="005E1E42">
      <w:pPr>
        <w:spacing w:line="240" w:lineRule="auto"/>
        <w:rPr>
          <w:szCs w:val="20"/>
          <w:highlight w:val="yellow"/>
        </w:rPr>
      </w:pPr>
      <w:r>
        <w:rPr>
          <w:szCs w:val="20"/>
          <w:highlight w:val="yellow"/>
        </w:rPr>
        <w:br w:type="page"/>
      </w:r>
    </w:p>
    <w:p w:rsidR="005E1E42" w:rsidRPr="00D758BB" w:rsidRDefault="005E1E42" w:rsidP="00FC404C">
      <w:pPr>
        <w:spacing w:line="280" w:lineRule="atLeast"/>
        <w:rPr>
          <w:bCs/>
          <w:i/>
          <w:szCs w:val="20"/>
          <w:highlight w:val="yellow"/>
        </w:rPr>
      </w:pPr>
      <w:r w:rsidRPr="00D758BB">
        <w:rPr>
          <w:szCs w:val="20"/>
          <w:highlight w:val="yellow"/>
        </w:rPr>
        <w:t xml:space="preserve">  </w:t>
      </w:r>
    </w:p>
    <w:p w:rsidR="005E1E42" w:rsidRPr="00C121BC" w:rsidRDefault="005E1E42" w:rsidP="00FC404C">
      <w:pPr>
        <w:pStyle w:val="ParagraafNummer"/>
        <w:spacing w:line="280" w:lineRule="atLeast"/>
      </w:pPr>
      <w:bookmarkStart w:id="50" w:name="_Toc164098643"/>
      <w:bookmarkStart w:id="51" w:name="_Ref165266119"/>
      <w:bookmarkStart w:id="52" w:name="_Toc322465187"/>
      <w:r w:rsidRPr="00C121BC">
        <w:t>Kwaliteit ten aanzien van medewerkers</w:t>
      </w:r>
      <w:bookmarkEnd w:id="50"/>
      <w:bookmarkEnd w:id="51"/>
      <w:bookmarkEnd w:id="52"/>
    </w:p>
    <w:p w:rsidR="005E1E42" w:rsidRPr="008940E7" w:rsidRDefault="005E1E42" w:rsidP="00FC404C">
      <w:pPr>
        <w:spacing w:line="280" w:lineRule="atLeast"/>
      </w:pPr>
    </w:p>
    <w:p w:rsidR="005E1E42" w:rsidRPr="008940E7" w:rsidRDefault="005E1E42" w:rsidP="00FC404C">
      <w:pPr>
        <w:spacing w:line="280" w:lineRule="atLeast"/>
        <w:rPr>
          <w:i/>
        </w:rPr>
      </w:pPr>
      <w:r w:rsidRPr="008940E7">
        <w:rPr>
          <w:i/>
        </w:rPr>
        <w:t>HR visie</w:t>
      </w:r>
    </w:p>
    <w:p w:rsidR="005E1E42" w:rsidRPr="008940E7" w:rsidRDefault="005E1E42" w:rsidP="00FC404C">
      <w:pPr>
        <w:spacing w:line="280" w:lineRule="atLeast"/>
      </w:pPr>
      <w:r>
        <w:t xml:space="preserve">De jeugd en opvoedhulp Lindenhout staat </w:t>
      </w:r>
      <w:r w:rsidRPr="008940E7">
        <w:t xml:space="preserve"> voor grote veranderingen, waarin de medewerkers sleutelfactor en drijvende kracht zijn. Voor medewerkers is dit een </w:t>
      </w:r>
      <w:r>
        <w:t>uitdagende en soms spannende periode.  W</w:t>
      </w:r>
      <w:r w:rsidRPr="008940E7">
        <w:t xml:space="preserve">erken in nieuwe </w:t>
      </w:r>
      <w:r>
        <w:t>samenwerkingsverbanden, gebruik</w:t>
      </w:r>
      <w:r w:rsidRPr="008940E7">
        <w:t>maken van nieuwe media en veel vakinhoudelijke ontwikke</w:t>
      </w:r>
      <w:r>
        <w:t xml:space="preserve">lingen middels het project empowerment. </w:t>
      </w:r>
    </w:p>
    <w:p w:rsidR="005E1E42" w:rsidRDefault="005E1E42" w:rsidP="00FC404C">
      <w:pPr>
        <w:spacing w:line="280" w:lineRule="atLeast"/>
        <w:rPr>
          <w:highlight w:val="yellow"/>
        </w:rPr>
      </w:pPr>
    </w:p>
    <w:p w:rsidR="005E1E42" w:rsidRPr="00BC7371" w:rsidRDefault="005E1E42" w:rsidP="00FC404C">
      <w:pPr>
        <w:spacing w:line="280" w:lineRule="atLeast"/>
      </w:pPr>
      <w:r>
        <w:t xml:space="preserve">In 2011 heeft Lindenhout </w:t>
      </w:r>
      <w:r w:rsidRPr="00BC7371">
        <w:t xml:space="preserve">geïnvesteerd in de ontwikkeling van medewerkers op de pijlers sociale netwerkstrategiëen, veiligheid en dwang/drang. Lindenhout bouwt een </w:t>
      </w:r>
      <w:r w:rsidRPr="00BC7371">
        <w:rPr>
          <w:bCs/>
        </w:rPr>
        <w:t xml:space="preserve">reflectieve praktijk </w:t>
      </w:r>
      <w:r w:rsidRPr="00BC7371">
        <w:t xml:space="preserve">op de pijlers </w:t>
      </w:r>
      <w:r>
        <w:t xml:space="preserve">om </w:t>
      </w:r>
      <w:r w:rsidRPr="00BC7371">
        <w:t>samen met alle medewerkers de b</w:t>
      </w:r>
      <w:r>
        <w:t>eoogde veranderingen te realiseren</w:t>
      </w:r>
      <w:r w:rsidRPr="00BC7371">
        <w:t>. Het enthousiasme van medewerkers om op deze manier aan de ontwikkeling van henzelf en de hulpverlening te werken is gro</w:t>
      </w:r>
      <w:r>
        <w:t>o</w:t>
      </w:r>
      <w:r w:rsidRPr="00BC7371">
        <w:t xml:space="preserve">t. </w:t>
      </w:r>
    </w:p>
    <w:p w:rsidR="005E1E42" w:rsidRPr="00BC7371" w:rsidRDefault="005E1E42" w:rsidP="00FC404C">
      <w:pPr>
        <w:spacing w:line="280" w:lineRule="atLeast"/>
      </w:pPr>
    </w:p>
    <w:p w:rsidR="005E1E42" w:rsidRPr="008940E7" w:rsidRDefault="005E1E42" w:rsidP="00FC404C">
      <w:pPr>
        <w:spacing w:line="280" w:lineRule="atLeast"/>
      </w:pPr>
      <w:r>
        <w:t xml:space="preserve">In het </w:t>
      </w:r>
      <w:r w:rsidRPr="008940E7">
        <w:t>beleid wordt stapsgewijs uitvoering en invulling gegeven aan plaats- en tijdonafhankelijk werken, bewustwording en ontwikkeling van een stijl van leidinggeven die aansluit bij een grote</w:t>
      </w:r>
      <w:r>
        <w:t xml:space="preserve">re </w:t>
      </w:r>
      <w:r w:rsidRPr="008940E7">
        <w:t xml:space="preserve"> zelfstandigheid </w:t>
      </w:r>
      <w:r>
        <w:t xml:space="preserve">en verantwoordelijkheid </w:t>
      </w:r>
      <w:r w:rsidRPr="008940E7">
        <w:t xml:space="preserve">van medewerkers. </w:t>
      </w:r>
    </w:p>
    <w:p w:rsidR="005E1E42" w:rsidRDefault="005E1E42" w:rsidP="00FC404C">
      <w:pPr>
        <w:spacing w:line="280" w:lineRule="atLeast"/>
        <w:rPr>
          <w:highlight w:val="yellow"/>
        </w:rPr>
      </w:pPr>
    </w:p>
    <w:p w:rsidR="005E1E42" w:rsidRPr="008940E7" w:rsidRDefault="005E1E42" w:rsidP="00FC404C">
      <w:pPr>
        <w:spacing w:line="280" w:lineRule="atLeast"/>
      </w:pPr>
      <w:r w:rsidRPr="008940E7">
        <w:t xml:space="preserve">In het najaar van 2011 is een onderzoek onder medewerkers uitgevoerd. De resultaten van dit </w:t>
      </w:r>
      <w:r>
        <w:t>medewerkerstevredenheid</w:t>
      </w:r>
      <w:r w:rsidRPr="008940E7">
        <w:t>onderzoek lieten zien dat</w:t>
      </w:r>
      <w:r>
        <w:t xml:space="preserve"> medewerkers van Lindenhout plezier in hun werk hebben, tevreden zijn </w:t>
      </w:r>
      <w:r w:rsidRPr="008940E7">
        <w:t>over de steun die van collega’s wordt ontvangen en de interne communicatie. Het onderzoek geeft goede aanknopingspunten om de tevredenheid van medewerkers uit te bouwen tot een resultaatg</w:t>
      </w:r>
      <w:r>
        <w:t>erichte bevlogenheid, waarbij de energie die zij</w:t>
      </w:r>
      <w:r w:rsidRPr="008940E7">
        <w:t xml:space="preserve"> ontlenen aan hun team en de inho</w:t>
      </w:r>
      <w:r>
        <w:t xml:space="preserve">ud van hun werk mede bepalend zijn voor succesvol helpen. </w:t>
      </w:r>
      <w:r w:rsidRPr="008940E7">
        <w:t xml:space="preserve"> </w:t>
      </w:r>
    </w:p>
    <w:p w:rsidR="005E1E42" w:rsidRPr="00277412" w:rsidRDefault="005E1E42" w:rsidP="00FC404C">
      <w:pPr>
        <w:spacing w:line="280" w:lineRule="atLeast"/>
      </w:pPr>
    </w:p>
    <w:p w:rsidR="005E1E42" w:rsidRPr="00277412" w:rsidRDefault="005E1E42" w:rsidP="00FC404C">
      <w:pPr>
        <w:spacing w:line="280" w:lineRule="atLeast"/>
      </w:pPr>
      <w:r w:rsidRPr="00277412">
        <w:t>Omdat het team in de opbouw en het functioneren in de toekomst zo mogelijk een nog grotere rol gaat spelen is geëxperimenteerd met een teamscan. Door op teamniveau te kijken naar onder meer samenstelling, energie en communi</w:t>
      </w:r>
      <w:r>
        <w:t xml:space="preserve">catie ontstaat feedback die </w:t>
      </w:r>
      <w:r w:rsidRPr="00277412">
        <w:t xml:space="preserve">bij kan dragen aan de gewenste ontwikkeling van de organisatie. </w:t>
      </w:r>
    </w:p>
    <w:p w:rsidR="005E1E42" w:rsidRDefault="005E1E42" w:rsidP="00FC404C">
      <w:pPr>
        <w:spacing w:line="280" w:lineRule="atLeast"/>
        <w:rPr>
          <w:highlight w:val="yellow"/>
        </w:rPr>
      </w:pPr>
    </w:p>
    <w:p w:rsidR="005E1E42" w:rsidRDefault="005E1E42" w:rsidP="00FC404C">
      <w:pPr>
        <w:spacing w:line="280" w:lineRule="atLeast"/>
      </w:pPr>
      <w:r>
        <w:t xml:space="preserve">Lindenhout heeft gekozen de werkkostenregeling per 1 januari 2012 nog niet toe te passen.  </w:t>
      </w:r>
    </w:p>
    <w:p w:rsidR="005E1E42" w:rsidRDefault="005E1E42" w:rsidP="00FC404C">
      <w:pPr>
        <w:spacing w:line="280" w:lineRule="atLeast"/>
      </w:pPr>
      <w:r>
        <w:t xml:space="preserve">Naar verhouding zijn er weinig voordelen in een administratieve vereenvoudiging. Als de regeling volledig is uitgekristalliseerd bekijken we een en ander opnieuw. </w:t>
      </w:r>
    </w:p>
    <w:p w:rsidR="005E1E42" w:rsidRDefault="005E1E42" w:rsidP="00FC404C">
      <w:pPr>
        <w:spacing w:line="280" w:lineRule="atLeast"/>
      </w:pPr>
    </w:p>
    <w:p w:rsidR="005E1E42" w:rsidRDefault="005E1E42" w:rsidP="00FC404C">
      <w:pPr>
        <w:spacing w:line="280" w:lineRule="atLeast"/>
      </w:pPr>
      <w:r>
        <w:t>Het ziekteverzuim is een geruime periode stabiel op ongeveer 5%. Hoewel dit beter is dan de benchmark vinden we dit  te hoog. Het hoge langdurig verzuim speelt daarbij een rol.</w:t>
      </w:r>
    </w:p>
    <w:p w:rsidR="005E1E42" w:rsidRDefault="005E1E42" w:rsidP="00FC404C">
      <w:pPr>
        <w:spacing w:line="280" w:lineRule="atLeast"/>
        <w:rPr>
          <w:highlight w:val="yellow"/>
        </w:rPr>
      </w:pPr>
      <w:r>
        <w:t xml:space="preserve">Opnieuw is geïnvesteerd in opleiding en training van leidinggevenden volgens de methode “veeleisend helpen”. </w:t>
      </w:r>
    </w:p>
    <w:p w:rsidR="005E1E42" w:rsidRPr="00D758BB" w:rsidRDefault="005E1E42" w:rsidP="00FC404C">
      <w:pPr>
        <w:spacing w:line="280" w:lineRule="atLeast"/>
        <w:rPr>
          <w:highlight w:val="yellow"/>
        </w:rPr>
      </w:pPr>
    </w:p>
    <w:p w:rsidR="005E1E42" w:rsidRPr="00024CA8" w:rsidRDefault="005E1E42" w:rsidP="00FC404C">
      <w:pPr>
        <w:spacing w:line="280" w:lineRule="atLeast"/>
        <w:rPr>
          <w:i/>
        </w:rPr>
      </w:pPr>
      <w:r w:rsidRPr="00024CA8">
        <w:rPr>
          <w:i/>
        </w:rPr>
        <w:t>Opleiden, leren en ontwikkelen</w:t>
      </w:r>
    </w:p>
    <w:p w:rsidR="005E1E42" w:rsidRDefault="005E1E42" w:rsidP="00FC404C">
      <w:pPr>
        <w:spacing w:line="280" w:lineRule="atLeast"/>
      </w:pPr>
      <w:r w:rsidRPr="00024CA8">
        <w:t>De interne basis- en vervolgopleidingen die voor iedere medewerker open staan en een belangrijke functie hebben in het borgen van de professionele kwaliteit</w:t>
      </w:r>
      <w:r>
        <w:t xml:space="preserve"> van Lindenhout zijn </w:t>
      </w:r>
      <w:r w:rsidRPr="00024CA8">
        <w:t>vervolgd. Het traineeprogramma voor nieuwe leidinggevenden</w:t>
      </w:r>
      <w:r>
        <w:t xml:space="preserve"> is</w:t>
      </w:r>
      <w:r w:rsidRPr="00024CA8">
        <w:t xml:space="preserve"> succesvol </w:t>
      </w:r>
      <w:r>
        <w:t xml:space="preserve">gebleken </w:t>
      </w:r>
      <w:r w:rsidRPr="00024CA8">
        <w:t xml:space="preserve">en smaakt naar meer. </w:t>
      </w:r>
    </w:p>
    <w:p w:rsidR="005E1E42" w:rsidRDefault="005E1E42" w:rsidP="00FC404C">
      <w:pPr>
        <w:spacing w:line="280" w:lineRule="atLeast"/>
      </w:pPr>
    </w:p>
    <w:p w:rsidR="005E1E42" w:rsidRPr="00024CA8" w:rsidRDefault="005E1E42" w:rsidP="00FC404C">
      <w:pPr>
        <w:spacing w:line="280" w:lineRule="atLeast"/>
      </w:pPr>
      <w:r w:rsidRPr="00024CA8">
        <w:t>Medewerkers komen in aanmerking voor coaching en begeleiding bij functionerings- samenwerkings- en loopbaanvra</w:t>
      </w:r>
      <w:r>
        <w:t>gen. In 2011 zijn 80 van dergelijke trajecten doorlopen (2010: 64). Deze begeleiding wordt hoog</w:t>
      </w:r>
      <w:r w:rsidRPr="00024CA8">
        <w:t xml:space="preserve"> gewaardeerd</w:t>
      </w:r>
      <w:r>
        <w:t xml:space="preserve"> door medewerkers en leidinggevenden. </w:t>
      </w:r>
      <w:r w:rsidRPr="00024CA8">
        <w:t xml:space="preserve"> </w:t>
      </w:r>
    </w:p>
    <w:p w:rsidR="005E1E42" w:rsidRPr="00D758BB" w:rsidRDefault="005E1E42" w:rsidP="00FC404C">
      <w:pPr>
        <w:spacing w:line="280" w:lineRule="atLeast"/>
        <w:rPr>
          <w:highlight w:val="yellow"/>
        </w:rPr>
      </w:pPr>
    </w:p>
    <w:p w:rsidR="005E1E42" w:rsidRPr="008866EB" w:rsidRDefault="005E1E42" w:rsidP="00FC404C">
      <w:pPr>
        <w:spacing w:line="280" w:lineRule="atLeast"/>
        <w:rPr>
          <w:i/>
        </w:rPr>
      </w:pPr>
      <w:r w:rsidRPr="008866EB">
        <w:rPr>
          <w:i/>
        </w:rPr>
        <w:t xml:space="preserve">Reorganisatie </w:t>
      </w:r>
    </w:p>
    <w:p w:rsidR="005E1E42" w:rsidRPr="008866EB" w:rsidRDefault="005E1E42" w:rsidP="00FC404C">
      <w:pPr>
        <w:spacing w:line="280" w:lineRule="atLeast"/>
      </w:pPr>
      <w:r w:rsidRPr="008866EB">
        <w:t xml:space="preserve">In 2011 is uitvoering gegeven aan een afbouw en ombouw van activiteiten die gepaard ging met inkrimping van het personeelsbestand. Na een positief advies van de Ondernemingsraad en het overeenkomen van een sociaal plan met vakorganisaties is dit proces goed verlopen. De kern van het sociaal plan was het voorkomen van ontslag en het ondersteunen van medewerkers bij het zoeken naar een nieuw toekomstperspectief, binnen of buiten de organisatie, door coaching, herplaatsing en stimulering van het realiseren van eigen initiatieven. Onder meer het sluiten van twee behandelgroepen in Arnhem (Heijenoord) had de nodige impact, maar ook dit is tot een goede afronding gekomen.  </w:t>
      </w:r>
    </w:p>
    <w:p w:rsidR="005E1E42" w:rsidRPr="008866EB" w:rsidRDefault="005E1E42" w:rsidP="00FC404C">
      <w:pPr>
        <w:spacing w:line="280" w:lineRule="atLeast"/>
      </w:pPr>
    </w:p>
    <w:p w:rsidR="005E1E42" w:rsidRPr="008866EB" w:rsidRDefault="005E1E42" w:rsidP="00FC404C">
      <w:pPr>
        <w:spacing w:line="280" w:lineRule="atLeast"/>
      </w:pPr>
      <w:r w:rsidRPr="008866EB">
        <w:t xml:space="preserve">Het resultaat van de reorganisatie is dat onze hulpverlening goed door heeft kunnen lopen en dat </w:t>
      </w:r>
      <w:r>
        <w:t xml:space="preserve">Lindenhout het jaar </w:t>
      </w:r>
      <w:r w:rsidRPr="008866EB">
        <w:t xml:space="preserve">2012 zonder verdere personele ingrepen </w:t>
      </w:r>
      <w:r>
        <w:t>in kon gaan.</w:t>
      </w:r>
      <w:r w:rsidRPr="008866EB">
        <w:t xml:space="preserve"> </w:t>
      </w:r>
    </w:p>
    <w:p w:rsidR="005E1E42" w:rsidRDefault="005E1E42" w:rsidP="00FA08FE">
      <w:pPr>
        <w:rPr>
          <w:highlight w:val="yellow"/>
        </w:rPr>
      </w:pPr>
    </w:p>
    <w:p w:rsidR="005E1E42" w:rsidRPr="00D758BB" w:rsidRDefault="005E1E42" w:rsidP="00FA08FE">
      <w:pPr>
        <w:rPr>
          <w:highlight w:val="yellow"/>
        </w:rPr>
      </w:pPr>
    </w:p>
    <w:p w:rsidR="005E1E42" w:rsidRPr="004F6506" w:rsidRDefault="005E1E42" w:rsidP="00CB6A3F">
      <w:pPr>
        <w:pStyle w:val="ParagraafNummer"/>
        <w:spacing w:line="280" w:lineRule="atLeast"/>
      </w:pPr>
      <w:bookmarkStart w:id="53" w:name="_Toc164098646"/>
      <w:bookmarkStart w:id="54" w:name="_Toc322465188"/>
      <w:r w:rsidRPr="004F6506">
        <w:t>Samenleving</w:t>
      </w:r>
      <w:bookmarkEnd w:id="53"/>
      <w:bookmarkEnd w:id="54"/>
    </w:p>
    <w:p w:rsidR="005E1E42" w:rsidRDefault="005E1E42" w:rsidP="004F6506">
      <w:pPr>
        <w:spacing w:line="280" w:lineRule="atLeast"/>
        <w:rPr>
          <w:szCs w:val="20"/>
        </w:rPr>
      </w:pPr>
      <w:r>
        <w:rPr>
          <w:szCs w:val="20"/>
        </w:rPr>
        <w:t>In het kader van het eerder genoemde programma “klanten en partners”  is in 2011 een werkdenktank van start gegaan. De deelnemers aan deze werkdenktank buigen zich over de nieuwe vraagstukken en de noodzakelijke nieuwe oplossingen om de essentie en de duurzame kern van jeugd en opvoedhulp te blijven  waarmaken in turbulente tijden. Daarbij is de koers die neergelegd is in het meerjarenbeleidspan dominant.</w:t>
      </w:r>
    </w:p>
    <w:p w:rsidR="005E1E42" w:rsidRDefault="005E1E42" w:rsidP="004F6506">
      <w:pPr>
        <w:spacing w:line="280" w:lineRule="atLeast"/>
        <w:rPr>
          <w:szCs w:val="20"/>
        </w:rPr>
      </w:pPr>
    </w:p>
    <w:p w:rsidR="005E1E42" w:rsidRDefault="005E1E42" w:rsidP="004F6506">
      <w:pPr>
        <w:spacing w:line="280" w:lineRule="atLeast"/>
        <w:rPr>
          <w:szCs w:val="20"/>
        </w:rPr>
      </w:pPr>
      <w:r>
        <w:rPr>
          <w:szCs w:val="20"/>
        </w:rPr>
        <w:t>Tot de missie van de organisatie hoort het lerend in de wereld staan. Leren is ook kennis delen, brengen, halen en verbinden. In dat kader heeft Lindenhout bij verschillende collega-instellingen en studiedagen verzorgd of er een bijdrage aan geleverd. Dat geldt bijvoorbeeld voor een presentatie bij Spirit over de werking van het cliëntenteam, over de pleegzorg werkwijze bij Oosterpoort, over empowerment bij Flexus.</w:t>
      </w:r>
    </w:p>
    <w:p w:rsidR="005E1E42" w:rsidRDefault="005E1E42" w:rsidP="004F6506">
      <w:pPr>
        <w:spacing w:line="280" w:lineRule="atLeast"/>
        <w:rPr>
          <w:szCs w:val="20"/>
        </w:rPr>
      </w:pPr>
    </w:p>
    <w:p w:rsidR="005E1E42" w:rsidRDefault="005E1E42" w:rsidP="004F6506">
      <w:pPr>
        <w:spacing w:line="280" w:lineRule="atLeast"/>
        <w:rPr>
          <w:szCs w:val="20"/>
        </w:rPr>
      </w:pPr>
    </w:p>
    <w:p w:rsidR="005E1E42" w:rsidRDefault="005E1E42" w:rsidP="004F6506">
      <w:pPr>
        <w:spacing w:line="280" w:lineRule="atLeast"/>
        <w:rPr>
          <w:szCs w:val="20"/>
        </w:rPr>
      </w:pPr>
      <w:r>
        <w:rPr>
          <w:szCs w:val="20"/>
        </w:rPr>
        <w:t>Lindenhout neemt deel aan de volgende programma’s van de landelijke kenniskoepels en lectoraten;</w:t>
      </w:r>
    </w:p>
    <w:p w:rsidR="005E1E42" w:rsidRDefault="005E1E42" w:rsidP="004F6506">
      <w:pPr>
        <w:spacing w:line="280" w:lineRule="atLeast"/>
        <w:rPr>
          <w:szCs w:val="20"/>
        </w:rPr>
      </w:pPr>
      <w:r>
        <w:rPr>
          <w:szCs w:val="20"/>
        </w:rPr>
        <w:t>Seijn, NJI (erkenningscommissie effectieve interventies), lectoraat effectieve jeugdzorg, lectoraat publieke pioniers, deelname aan kwaliteitsgenootschap jeugdzorg.</w:t>
      </w:r>
    </w:p>
    <w:p w:rsidR="005E1E42" w:rsidRDefault="005E1E42" w:rsidP="004F6506">
      <w:pPr>
        <w:spacing w:line="280" w:lineRule="atLeast"/>
        <w:rPr>
          <w:szCs w:val="20"/>
        </w:rPr>
      </w:pPr>
    </w:p>
    <w:p w:rsidR="005E1E42" w:rsidRDefault="005E1E42" w:rsidP="004F6506">
      <w:pPr>
        <w:spacing w:line="280" w:lineRule="atLeast"/>
        <w:rPr>
          <w:szCs w:val="20"/>
        </w:rPr>
      </w:pPr>
      <w:r>
        <w:rPr>
          <w:szCs w:val="20"/>
        </w:rPr>
        <w:t>In het tijdschrift van de Seneca groep (Bestuurders Zorginstellingen) is een artikel opgenomen naar aanleiding van een interview met de voorzitter Raad van Bestuur.  De Raad van Bestuur heeft bijgedragen op diverse podia om het gedachtegoed en de kern van jeugd en opvoedhulp te positioneren.</w:t>
      </w:r>
    </w:p>
    <w:p w:rsidR="005E1E42" w:rsidRDefault="005E1E42" w:rsidP="004F6506">
      <w:pPr>
        <w:spacing w:line="280" w:lineRule="atLeast"/>
        <w:rPr>
          <w:szCs w:val="20"/>
        </w:rPr>
      </w:pPr>
    </w:p>
    <w:p w:rsidR="005E1E42" w:rsidRDefault="005E1E42" w:rsidP="004F6506">
      <w:pPr>
        <w:spacing w:line="280" w:lineRule="atLeast"/>
        <w:rPr>
          <w:szCs w:val="20"/>
        </w:rPr>
      </w:pPr>
      <w:r>
        <w:rPr>
          <w:szCs w:val="20"/>
        </w:rPr>
        <w:t xml:space="preserve">Medio 2011 is besloten tot het laten uitvoeren van een strategische verkenning met als vraagstelling is Lindenhout klaar voor de toekomst? BMC heeft deze verkenning uitgevoerd, mede door middel van interviews met externe partners en stakeholders en interne gesprekken is in het voorjaar van 2012 deze analyse gereed. Naast deze analyse wordt het medewerkerswaarderingsonderzoek benut als input voor eventuele aanscherping of bijstelling van de koers voor de komende jaren. </w:t>
      </w:r>
    </w:p>
    <w:p w:rsidR="005E1E42" w:rsidRDefault="005E1E42">
      <w:pPr>
        <w:spacing w:line="240" w:lineRule="auto"/>
        <w:rPr>
          <w:szCs w:val="20"/>
        </w:rPr>
      </w:pPr>
      <w:r>
        <w:rPr>
          <w:szCs w:val="20"/>
        </w:rPr>
        <w:br w:type="page"/>
      </w:r>
    </w:p>
    <w:p w:rsidR="005E1E42" w:rsidRPr="004F6506" w:rsidRDefault="005E1E42" w:rsidP="004F6506">
      <w:pPr>
        <w:spacing w:line="280" w:lineRule="atLeast"/>
        <w:rPr>
          <w:szCs w:val="20"/>
        </w:rPr>
      </w:pPr>
    </w:p>
    <w:p w:rsidR="005E1E42" w:rsidRPr="00C1231B" w:rsidRDefault="005E1E42">
      <w:pPr>
        <w:pStyle w:val="ParagraafNummer"/>
        <w:spacing w:line="280" w:lineRule="atLeast"/>
      </w:pPr>
      <w:bookmarkStart w:id="55" w:name="_Toc164098647"/>
      <w:bookmarkStart w:id="56" w:name="_Ref224366345"/>
      <w:bookmarkStart w:id="57" w:name="_Toc322465189"/>
      <w:r w:rsidRPr="00C1231B">
        <w:t>Financieel beleid</w:t>
      </w:r>
      <w:bookmarkEnd w:id="55"/>
      <w:bookmarkEnd w:id="56"/>
      <w:bookmarkEnd w:id="57"/>
    </w:p>
    <w:p w:rsidR="005E1E42" w:rsidRDefault="005E1E42" w:rsidP="00CB6A3F">
      <w:pPr>
        <w:spacing w:line="280" w:lineRule="atLeast"/>
        <w:rPr>
          <w:i/>
        </w:rPr>
      </w:pPr>
    </w:p>
    <w:p w:rsidR="005E1E42" w:rsidRPr="00C74233" w:rsidRDefault="005E1E42" w:rsidP="00CB6A3F">
      <w:pPr>
        <w:spacing w:line="280" w:lineRule="atLeast"/>
        <w:rPr>
          <w:i/>
        </w:rPr>
      </w:pPr>
      <w:r w:rsidRPr="00C74233">
        <w:rPr>
          <w:i/>
        </w:rPr>
        <w:t>Algemeen</w:t>
      </w:r>
    </w:p>
    <w:p w:rsidR="005E1E42" w:rsidRPr="00C74233" w:rsidRDefault="005E1E42" w:rsidP="0051564C">
      <w:pPr>
        <w:spacing w:line="280" w:lineRule="atLeast"/>
      </w:pPr>
      <w:r>
        <w:t xml:space="preserve">Financieel streeft Lindenhout </w:t>
      </w:r>
      <w:r w:rsidRPr="00C74233">
        <w:t xml:space="preserve">naar een nulresultaat </w:t>
      </w:r>
      <w:r>
        <w:t xml:space="preserve">op jaarbasis en continuïteit. </w:t>
      </w:r>
      <w:r w:rsidRPr="00C74233">
        <w:t>2011 was in financieel opzicht het jaar waarin de effecten van de kostenbesparingen d</w:t>
      </w:r>
      <w:r>
        <w:t>i</w:t>
      </w:r>
      <w:r w:rsidRPr="00C74233">
        <w:t>e in 2010 werden ingezet zichtbaar werden. Deze besparingen waren nodig vanwege het wegvallen van tijdelijke middelen. Een en andere is in grote lijnen volg</w:t>
      </w:r>
      <w:r>
        <w:t>ens plan verlopen, waardoor 2011</w:t>
      </w:r>
      <w:r w:rsidRPr="00C74233">
        <w:t xml:space="preserve"> een stabiel jaar werd. </w:t>
      </w:r>
    </w:p>
    <w:p w:rsidR="005E1E42" w:rsidRPr="00D758BB" w:rsidRDefault="005E1E42" w:rsidP="0051564C">
      <w:pPr>
        <w:spacing w:line="280" w:lineRule="atLeast"/>
        <w:rPr>
          <w:highlight w:val="yellow"/>
        </w:rPr>
      </w:pPr>
    </w:p>
    <w:p w:rsidR="005E1E42" w:rsidRPr="005E7644" w:rsidRDefault="005E1E42" w:rsidP="00BD6091">
      <w:pPr>
        <w:rPr>
          <w:i/>
        </w:rPr>
      </w:pPr>
      <w:r w:rsidRPr="005E7644">
        <w:rPr>
          <w:i/>
        </w:rPr>
        <w:t>Resultaat</w:t>
      </w:r>
    </w:p>
    <w:p w:rsidR="005E1E42" w:rsidRPr="005E7644" w:rsidRDefault="005E1E42" w:rsidP="00B951BC">
      <w:pPr>
        <w:spacing w:line="280" w:lineRule="atLeast"/>
        <w:rPr>
          <w:shd w:val="clear" w:color="auto" w:fill="FFFFFF"/>
        </w:rPr>
      </w:pPr>
      <w:r w:rsidRPr="005E7644">
        <w:rPr>
          <w:shd w:val="clear" w:color="auto" w:fill="FFFFFF"/>
        </w:rPr>
        <w:t xml:space="preserve">Het resultaat </w:t>
      </w:r>
      <w:r>
        <w:rPr>
          <w:shd w:val="clear" w:color="auto" w:fill="FFFFFF"/>
        </w:rPr>
        <w:t>i</w:t>
      </w:r>
      <w:r w:rsidRPr="005E7644">
        <w:rPr>
          <w:shd w:val="clear" w:color="auto" w:fill="FFFFFF"/>
        </w:rPr>
        <w:t xml:space="preserve">s in 2011 vastgesteld op € 0,6 miljoen positief. </w:t>
      </w:r>
    </w:p>
    <w:p w:rsidR="005E1E42" w:rsidRPr="00D758BB" w:rsidRDefault="005E1E42" w:rsidP="0011365C">
      <w:pPr>
        <w:spacing w:line="280" w:lineRule="atLeast"/>
        <w:rPr>
          <w:highlight w:val="yellow"/>
          <w:shd w:val="clear" w:color="auto" w:fill="FFFFFF"/>
        </w:rPr>
      </w:pPr>
    </w:p>
    <w:p w:rsidR="005E1E42" w:rsidRPr="001533DC" w:rsidRDefault="005E1E42" w:rsidP="00BD6091">
      <w:pPr>
        <w:rPr>
          <w:i/>
        </w:rPr>
      </w:pPr>
      <w:r w:rsidRPr="001533DC">
        <w:rPr>
          <w:i/>
        </w:rPr>
        <w:t>Baten</w:t>
      </w:r>
    </w:p>
    <w:p w:rsidR="005E1E42" w:rsidRPr="001533DC" w:rsidRDefault="005E1E42" w:rsidP="00CB6A3F">
      <w:pPr>
        <w:spacing w:line="280" w:lineRule="atLeast"/>
      </w:pPr>
      <w:r w:rsidRPr="001533DC">
        <w:rPr>
          <w:shd w:val="clear" w:color="auto" w:fill="FFFFFF"/>
        </w:rPr>
        <w:t>De baten uit ontvangen subsidies waren in 2011 €  43,3 miljoen. De ontwikkeling van de baten over</w:t>
      </w:r>
      <w:r w:rsidRPr="001533DC">
        <w:t xml:space="preserve"> de afgelopen jaren is de volgende:</w:t>
      </w:r>
    </w:p>
    <w:p w:rsidR="005E1E42" w:rsidRPr="001533DC" w:rsidRDefault="005E1E42" w:rsidP="00CB6A3F">
      <w:pPr>
        <w:spacing w:line="280" w:lineRule="atLeast"/>
      </w:pPr>
      <w:r w:rsidRPr="001533DC">
        <w:t>2007</w:t>
      </w:r>
      <w:r w:rsidRPr="001533DC">
        <w:tab/>
        <w:t>35,4 miljoen (+ 10%)</w:t>
      </w:r>
    </w:p>
    <w:p w:rsidR="005E1E42" w:rsidRPr="001533DC" w:rsidRDefault="005E1E42" w:rsidP="00CB6A3F">
      <w:pPr>
        <w:spacing w:line="280" w:lineRule="atLeast"/>
      </w:pPr>
      <w:r w:rsidRPr="001533DC">
        <w:t>2008</w:t>
      </w:r>
      <w:r w:rsidRPr="001533DC">
        <w:tab/>
        <w:t>38,4 miljoen (+   8%)</w:t>
      </w:r>
    </w:p>
    <w:p w:rsidR="005E1E42" w:rsidRPr="001533DC" w:rsidRDefault="005E1E42" w:rsidP="00CB6A3F">
      <w:pPr>
        <w:spacing w:line="280" w:lineRule="atLeast"/>
      </w:pPr>
      <w:r w:rsidRPr="001533DC">
        <w:t>2009</w:t>
      </w:r>
      <w:r w:rsidRPr="001533DC">
        <w:tab/>
        <w:t>43,3 miljoen (+ 11%)</w:t>
      </w:r>
    </w:p>
    <w:p w:rsidR="005E1E42" w:rsidRPr="001533DC" w:rsidRDefault="005E1E42" w:rsidP="00CB6A3F">
      <w:pPr>
        <w:spacing w:line="280" w:lineRule="atLeast"/>
      </w:pPr>
      <w:r w:rsidRPr="001533DC">
        <w:t>2010</w:t>
      </w:r>
      <w:r w:rsidRPr="001533DC">
        <w:tab/>
        <w:t>45,4 miljoen (+   5%)</w:t>
      </w:r>
    </w:p>
    <w:p w:rsidR="005E1E42" w:rsidRDefault="005E1E42" w:rsidP="00CB6A3F">
      <w:pPr>
        <w:spacing w:line="280" w:lineRule="atLeast"/>
      </w:pPr>
      <w:r w:rsidRPr="001533DC">
        <w:t>2011</w:t>
      </w:r>
      <w:r w:rsidRPr="001533DC">
        <w:tab/>
        <w:t>43,3 miljoen (-</w:t>
      </w:r>
      <w:r>
        <w:t>/-</w:t>
      </w:r>
      <w:r w:rsidRPr="001533DC">
        <w:t xml:space="preserve">  5%)</w:t>
      </w:r>
    </w:p>
    <w:p w:rsidR="005E1E42" w:rsidRPr="00C74233" w:rsidRDefault="005E1E42" w:rsidP="00CB6A3F">
      <w:pPr>
        <w:spacing w:line="280" w:lineRule="atLeast"/>
      </w:pPr>
    </w:p>
    <w:p w:rsidR="005E1E42" w:rsidRDefault="005E1E42" w:rsidP="004909B4">
      <w:pPr>
        <w:spacing w:line="280" w:lineRule="atLeast"/>
      </w:pPr>
      <w:r w:rsidRPr="00B35138">
        <w:t xml:space="preserve">De afname in 2011 is het gevolg van het wegvallen van incidentele provinciale subsidies. De omvang van de daling </w:t>
      </w:r>
      <w:r>
        <w:t xml:space="preserve">was iets lager dan onze prognose </w:t>
      </w:r>
      <w:r w:rsidRPr="00B35138">
        <w:t xml:space="preserve">door de </w:t>
      </w:r>
      <w:r>
        <w:t xml:space="preserve">volledige </w:t>
      </w:r>
      <w:r w:rsidRPr="00B35138">
        <w:t xml:space="preserve">indexatie van de subsidie. In de loop van 2011 is aan Lindenhout een extra subsidie voor Pleegzorg toegewezen door de provincie Gelderland. Lindenhout heeft van deze subsidie afgezien omdat de eerder ontvangen subsidie toereikend is/was voor het uitvoeren van onze activiteiten. </w:t>
      </w:r>
    </w:p>
    <w:p w:rsidR="005E1E42" w:rsidRDefault="005E1E42" w:rsidP="004909B4">
      <w:pPr>
        <w:spacing w:line="280" w:lineRule="atLeast"/>
      </w:pPr>
    </w:p>
    <w:p w:rsidR="005E1E42" w:rsidRPr="009F10BD" w:rsidRDefault="005E1E42" w:rsidP="00CB6A3F">
      <w:pPr>
        <w:spacing w:line="280" w:lineRule="atLeast"/>
      </w:pPr>
      <w:r>
        <w:t xml:space="preserve">Als we de ontwikkeling van de baten corrigeren naar prijspeil 2011 kunnen we zien hoeveel cliënten door Lindenhout zijn geholpen per € subsidie. </w:t>
      </w:r>
    </w:p>
    <w:p w:rsidR="005E1E42" w:rsidRPr="009F10BD" w:rsidRDefault="005E1E42" w:rsidP="00CB6A3F">
      <w:pPr>
        <w:spacing w:line="280" w:lineRule="atLeast"/>
      </w:pPr>
    </w:p>
    <w:tbl>
      <w:tblPr>
        <w:tblW w:w="9606" w:type="dxa"/>
        <w:tblBorders>
          <w:top w:val="single" w:sz="8" w:space="0" w:color="4F81BD"/>
          <w:left w:val="single" w:sz="8" w:space="0" w:color="4F81BD"/>
          <w:bottom w:val="single" w:sz="8" w:space="0" w:color="4F81BD"/>
          <w:right w:val="single" w:sz="8" w:space="0" w:color="4F81BD"/>
        </w:tblBorders>
        <w:tblLayout w:type="fixed"/>
        <w:tblLook w:val="00A0"/>
      </w:tblPr>
      <w:tblGrid>
        <w:gridCol w:w="572"/>
        <w:gridCol w:w="1237"/>
        <w:gridCol w:w="993"/>
        <w:gridCol w:w="1275"/>
        <w:gridCol w:w="1418"/>
        <w:gridCol w:w="1276"/>
        <w:gridCol w:w="1701"/>
        <w:gridCol w:w="1134"/>
      </w:tblGrid>
      <w:tr w:rsidR="005E1E42" w:rsidRPr="004909B4" w:rsidTr="004A1E6E">
        <w:tc>
          <w:tcPr>
            <w:tcW w:w="572" w:type="dxa"/>
            <w:tcBorders>
              <w:top w:val="single" w:sz="8" w:space="0" w:color="4F81BD"/>
            </w:tcBorders>
            <w:shd w:val="clear" w:color="auto" w:fill="4F81BD"/>
          </w:tcPr>
          <w:p w:rsidR="005E1E42" w:rsidRPr="004A1E6E" w:rsidRDefault="005E1E42" w:rsidP="004A1E6E">
            <w:pPr>
              <w:spacing w:line="280" w:lineRule="atLeast"/>
              <w:rPr>
                <w:b/>
                <w:bCs/>
                <w:color w:val="FFFFFF"/>
                <w:sz w:val="16"/>
                <w:szCs w:val="16"/>
              </w:rPr>
            </w:pPr>
            <w:r w:rsidRPr="004A1E6E">
              <w:rPr>
                <w:b/>
                <w:bCs/>
                <w:color w:val="FFFFFF"/>
                <w:sz w:val="16"/>
                <w:szCs w:val="16"/>
              </w:rPr>
              <w:t>Jaar</w:t>
            </w:r>
          </w:p>
        </w:tc>
        <w:tc>
          <w:tcPr>
            <w:tcW w:w="1237"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6"/>
                <w:szCs w:val="16"/>
              </w:rPr>
            </w:pPr>
            <w:r w:rsidRPr="004A1E6E">
              <w:rPr>
                <w:b/>
                <w:bCs/>
                <w:color w:val="FFFFFF"/>
                <w:sz w:val="16"/>
                <w:szCs w:val="16"/>
              </w:rPr>
              <w:t xml:space="preserve">Subsidie </w:t>
            </w:r>
          </w:p>
          <w:p w:rsidR="005E1E42" w:rsidRPr="004A1E6E" w:rsidRDefault="005E1E42" w:rsidP="004A1E6E">
            <w:pPr>
              <w:spacing w:line="280" w:lineRule="atLeast"/>
              <w:jc w:val="right"/>
              <w:rPr>
                <w:b/>
                <w:bCs/>
                <w:color w:val="FFFFFF"/>
                <w:sz w:val="16"/>
                <w:szCs w:val="16"/>
              </w:rPr>
            </w:pPr>
            <w:r w:rsidRPr="004A1E6E">
              <w:rPr>
                <w:b/>
                <w:bCs/>
                <w:color w:val="FFFFFF"/>
                <w:sz w:val="16"/>
                <w:szCs w:val="16"/>
              </w:rPr>
              <w:t>(€ miljoen)</w:t>
            </w:r>
          </w:p>
        </w:tc>
        <w:tc>
          <w:tcPr>
            <w:tcW w:w="993"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6"/>
                <w:szCs w:val="16"/>
              </w:rPr>
            </w:pPr>
            <w:r w:rsidRPr="004A1E6E">
              <w:rPr>
                <w:b/>
                <w:bCs/>
                <w:color w:val="FFFFFF"/>
                <w:sz w:val="16"/>
                <w:szCs w:val="16"/>
              </w:rPr>
              <w:t>Prijs index</w:t>
            </w:r>
          </w:p>
          <w:p w:rsidR="005E1E42" w:rsidRPr="004A1E6E" w:rsidRDefault="005E1E42" w:rsidP="004A1E6E">
            <w:pPr>
              <w:spacing w:line="280" w:lineRule="atLeast"/>
              <w:jc w:val="right"/>
              <w:rPr>
                <w:b/>
                <w:bCs/>
                <w:color w:val="FFFFFF"/>
                <w:sz w:val="16"/>
                <w:szCs w:val="16"/>
              </w:rPr>
            </w:pPr>
            <w:r w:rsidRPr="004A1E6E">
              <w:rPr>
                <w:b/>
                <w:bCs/>
                <w:color w:val="FFFFFF"/>
                <w:sz w:val="16"/>
                <w:szCs w:val="16"/>
              </w:rPr>
              <w:t>(CPI)</w:t>
            </w:r>
          </w:p>
        </w:tc>
        <w:tc>
          <w:tcPr>
            <w:tcW w:w="1275"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6"/>
                <w:szCs w:val="16"/>
              </w:rPr>
            </w:pPr>
            <w:r w:rsidRPr="004A1E6E">
              <w:rPr>
                <w:b/>
                <w:bCs/>
                <w:color w:val="FFFFFF"/>
                <w:sz w:val="16"/>
                <w:szCs w:val="16"/>
              </w:rPr>
              <w:t>Subsidie</w:t>
            </w:r>
          </w:p>
          <w:p w:rsidR="005E1E42" w:rsidRPr="004A1E6E" w:rsidRDefault="005E1E42" w:rsidP="004A1E6E">
            <w:pPr>
              <w:spacing w:line="280" w:lineRule="atLeast"/>
              <w:jc w:val="right"/>
              <w:rPr>
                <w:b/>
                <w:bCs/>
                <w:color w:val="FFFFFF"/>
                <w:sz w:val="16"/>
                <w:szCs w:val="16"/>
              </w:rPr>
            </w:pPr>
            <w:r w:rsidRPr="004A1E6E">
              <w:rPr>
                <w:b/>
                <w:bCs/>
                <w:color w:val="FFFFFF"/>
                <w:sz w:val="16"/>
                <w:szCs w:val="16"/>
              </w:rPr>
              <w:t>Prijspeil 2011</w:t>
            </w:r>
          </w:p>
          <w:p w:rsidR="005E1E42" w:rsidRPr="004A1E6E" w:rsidRDefault="005E1E42" w:rsidP="004A1E6E">
            <w:pPr>
              <w:spacing w:line="280" w:lineRule="atLeast"/>
              <w:jc w:val="right"/>
              <w:rPr>
                <w:b/>
                <w:bCs/>
                <w:color w:val="FFFFFF"/>
                <w:sz w:val="16"/>
                <w:szCs w:val="16"/>
              </w:rPr>
            </w:pPr>
            <w:r w:rsidRPr="004A1E6E">
              <w:rPr>
                <w:b/>
                <w:bCs/>
                <w:color w:val="FFFFFF"/>
                <w:sz w:val="16"/>
                <w:szCs w:val="16"/>
              </w:rPr>
              <w:t xml:space="preserve"> (€ miljoen)</w:t>
            </w:r>
          </w:p>
        </w:tc>
        <w:tc>
          <w:tcPr>
            <w:tcW w:w="1418"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6"/>
                <w:szCs w:val="16"/>
              </w:rPr>
            </w:pPr>
            <w:r w:rsidRPr="004A1E6E">
              <w:rPr>
                <w:b/>
                <w:bCs/>
                <w:color w:val="FFFFFF"/>
                <w:sz w:val="16"/>
                <w:szCs w:val="16"/>
              </w:rPr>
              <w:t>Index</w:t>
            </w:r>
          </w:p>
          <w:p w:rsidR="005E1E42" w:rsidRPr="004A1E6E" w:rsidRDefault="005E1E42" w:rsidP="004A1E6E">
            <w:pPr>
              <w:spacing w:line="280" w:lineRule="atLeast"/>
              <w:jc w:val="right"/>
              <w:rPr>
                <w:b/>
                <w:bCs/>
                <w:color w:val="FFFFFF"/>
                <w:sz w:val="16"/>
                <w:szCs w:val="16"/>
              </w:rPr>
            </w:pPr>
            <w:r w:rsidRPr="004A1E6E">
              <w:rPr>
                <w:b/>
                <w:bCs/>
                <w:color w:val="FFFFFF"/>
                <w:sz w:val="16"/>
                <w:szCs w:val="16"/>
              </w:rPr>
              <w:t xml:space="preserve"> subsidie </w:t>
            </w:r>
          </w:p>
          <w:p w:rsidR="005E1E42" w:rsidRPr="004A1E6E" w:rsidRDefault="005E1E42" w:rsidP="004A1E6E">
            <w:pPr>
              <w:spacing w:line="280" w:lineRule="atLeast"/>
              <w:jc w:val="right"/>
              <w:rPr>
                <w:b/>
                <w:bCs/>
                <w:color w:val="FFFFFF"/>
                <w:sz w:val="16"/>
                <w:szCs w:val="16"/>
              </w:rPr>
            </w:pPr>
            <w:r w:rsidRPr="004A1E6E">
              <w:rPr>
                <w:b/>
                <w:bCs/>
                <w:color w:val="FFFFFF"/>
                <w:sz w:val="16"/>
                <w:szCs w:val="16"/>
              </w:rPr>
              <w:t>(2007 = 100)</w:t>
            </w:r>
          </w:p>
        </w:tc>
        <w:tc>
          <w:tcPr>
            <w:tcW w:w="1276" w:type="dxa"/>
            <w:tcBorders>
              <w:top w:val="single" w:sz="8" w:space="0" w:color="4F81BD"/>
            </w:tcBorders>
            <w:shd w:val="clear" w:color="auto" w:fill="4F81BD"/>
          </w:tcPr>
          <w:p w:rsidR="005E1E42" w:rsidRPr="004A1E6E" w:rsidRDefault="005E1E42" w:rsidP="004A1E6E">
            <w:pPr>
              <w:spacing w:line="280" w:lineRule="atLeast"/>
              <w:jc w:val="right"/>
              <w:rPr>
                <w:b/>
                <w:bCs/>
                <w:color w:val="FFFFFF"/>
                <w:sz w:val="16"/>
                <w:szCs w:val="16"/>
              </w:rPr>
            </w:pPr>
            <w:r w:rsidRPr="004A1E6E">
              <w:rPr>
                <w:b/>
                <w:bCs/>
                <w:color w:val="FFFFFF"/>
                <w:sz w:val="16"/>
                <w:szCs w:val="16"/>
              </w:rPr>
              <w:t xml:space="preserve">Unieke </w:t>
            </w:r>
          </w:p>
          <w:p w:rsidR="005E1E42" w:rsidRPr="004A1E6E" w:rsidRDefault="005E1E42" w:rsidP="004A1E6E">
            <w:pPr>
              <w:spacing w:line="280" w:lineRule="atLeast"/>
              <w:jc w:val="right"/>
              <w:rPr>
                <w:b/>
                <w:bCs/>
                <w:color w:val="FFFFFF"/>
                <w:sz w:val="16"/>
                <w:szCs w:val="16"/>
              </w:rPr>
            </w:pPr>
            <w:r w:rsidRPr="004A1E6E">
              <w:rPr>
                <w:b/>
                <w:bCs/>
                <w:color w:val="FFFFFF"/>
                <w:sz w:val="16"/>
                <w:szCs w:val="16"/>
              </w:rPr>
              <w:t>cliënten</w:t>
            </w:r>
          </w:p>
        </w:tc>
        <w:tc>
          <w:tcPr>
            <w:tcW w:w="1701" w:type="dxa"/>
            <w:tcBorders>
              <w:top w:val="single" w:sz="8" w:space="0" w:color="4F81BD"/>
            </w:tcBorders>
            <w:shd w:val="clear" w:color="auto" w:fill="4F81BD"/>
          </w:tcPr>
          <w:p w:rsidR="005E1E42" w:rsidRPr="004A1E6E" w:rsidRDefault="005E1E42" w:rsidP="004A1E6E">
            <w:pPr>
              <w:spacing w:line="280" w:lineRule="atLeast"/>
              <w:jc w:val="center"/>
              <w:rPr>
                <w:b/>
                <w:bCs/>
                <w:color w:val="FFFFFF"/>
                <w:sz w:val="16"/>
                <w:szCs w:val="16"/>
              </w:rPr>
            </w:pPr>
            <w:r w:rsidRPr="004A1E6E">
              <w:rPr>
                <w:b/>
                <w:bCs/>
                <w:color w:val="FFFFFF"/>
                <w:sz w:val="16"/>
                <w:szCs w:val="16"/>
              </w:rPr>
              <w:t>Productiviteit  cliënten /</w:t>
            </w:r>
          </w:p>
          <w:p w:rsidR="005E1E42" w:rsidRPr="004A1E6E" w:rsidRDefault="005E1E42" w:rsidP="004A1E6E">
            <w:pPr>
              <w:spacing w:line="280" w:lineRule="atLeast"/>
              <w:jc w:val="center"/>
              <w:rPr>
                <w:b/>
                <w:bCs/>
                <w:color w:val="FFFFFF"/>
                <w:sz w:val="16"/>
                <w:szCs w:val="16"/>
              </w:rPr>
            </w:pPr>
            <w:r w:rsidRPr="004A1E6E">
              <w:rPr>
                <w:b/>
                <w:bCs/>
                <w:color w:val="FFFFFF"/>
                <w:sz w:val="16"/>
                <w:szCs w:val="16"/>
              </w:rPr>
              <w:t>€ miljoen</w:t>
            </w:r>
          </w:p>
        </w:tc>
        <w:tc>
          <w:tcPr>
            <w:tcW w:w="1134" w:type="dxa"/>
            <w:tcBorders>
              <w:top w:val="single" w:sz="8" w:space="0" w:color="4F81BD"/>
            </w:tcBorders>
            <w:shd w:val="clear" w:color="auto" w:fill="4F81BD"/>
          </w:tcPr>
          <w:p w:rsidR="005E1E42" w:rsidRPr="004A1E6E" w:rsidRDefault="005E1E42" w:rsidP="004A1E6E">
            <w:pPr>
              <w:spacing w:line="280" w:lineRule="atLeast"/>
              <w:jc w:val="center"/>
              <w:rPr>
                <w:b/>
                <w:bCs/>
                <w:color w:val="FFFFFF"/>
                <w:sz w:val="16"/>
                <w:szCs w:val="16"/>
              </w:rPr>
            </w:pPr>
            <w:r w:rsidRPr="004A1E6E">
              <w:rPr>
                <w:b/>
                <w:bCs/>
                <w:color w:val="FFFFFF"/>
                <w:sz w:val="16"/>
                <w:szCs w:val="16"/>
              </w:rPr>
              <w:t>Mutatie</w:t>
            </w:r>
          </w:p>
          <w:p w:rsidR="005E1E42" w:rsidRPr="004A1E6E" w:rsidRDefault="005E1E42" w:rsidP="004A1E6E">
            <w:pPr>
              <w:spacing w:line="280" w:lineRule="atLeast"/>
              <w:jc w:val="center"/>
              <w:rPr>
                <w:b/>
                <w:bCs/>
                <w:color w:val="FFFFFF"/>
                <w:sz w:val="16"/>
                <w:szCs w:val="16"/>
              </w:rPr>
            </w:pPr>
            <w:r w:rsidRPr="004A1E6E">
              <w:rPr>
                <w:b/>
                <w:bCs/>
                <w:color w:val="FFFFFF"/>
                <w:sz w:val="16"/>
                <w:szCs w:val="16"/>
              </w:rPr>
              <w:t xml:space="preserve"> (%)</w:t>
            </w:r>
          </w:p>
        </w:tc>
      </w:tr>
      <w:tr w:rsidR="005E1E42" w:rsidRPr="004909B4" w:rsidTr="004A1E6E">
        <w:tc>
          <w:tcPr>
            <w:tcW w:w="572" w:type="dxa"/>
            <w:tcBorders>
              <w:top w:val="single" w:sz="8" w:space="0" w:color="4F81BD"/>
              <w:bottom w:val="single" w:sz="8" w:space="0" w:color="4F81BD"/>
            </w:tcBorders>
          </w:tcPr>
          <w:p w:rsidR="005E1E42" w:rsidRPr="004A1E6E" w:rsidRDefault="005E1E42" w:rsidP="004A1E6E">
            <w:pPr>
              <w:spacing w:line="280" w:lineRule="atLeast"/>
              <w:rPr>
                <w:b/>
                <w:bCs/>
                <w:sz w:val="16"/>
                <w:szCs w:val="16"/>
              </w:rPr>
            </w:pPr>
            <w:r w:rsidRPr="004A1E6E">
              <w:rPr>
                <w:b/>
                <w:bCs/>
                <w:sz w:val="16"/>
                <w:szCs w:val="16"/>
              </w:rPr>
              <w:t>2007</w:t>
            </w:r>
          </w:p>
        </w:tc>
        <w:tc>
          <w:tcPr>
            <w:tcW w:w="1237"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35,4</w:t>
            </w:r>
          </w:p>
        </w:tc>
        <w:tc>
          <w:tcPr>
            <w:tcW w:w="993"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101.61</w:t>
            </w:r>
          </w:p>
        </w:tc>
        <w:tc>
          <w:tcPr>
            <w:tcW w:w="1275"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38,0</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100</w:t>
            </w:r>
          </w:p>
        </w:tc>
        <w:tc>
          <w:tcPr>
            <w:tcW w:w="1276"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3042</w:t>
            </w:r>
          </w:p>
        </w:tc>
        <w:tc>
          <w:tcPr>
            <w:tcW w:w="1701" w:type="dxa"/>
            <w:tcBorders>
              <w:top w:val="single" w:sz="8" w:space="0" w:color="4F81BD"/>
              <w:bottom w:val="single" w:sz="8" w:space="0" w:color="4F81BD"/>
            </w:tcBorders>
          </w:tcPr>
          <w:p w:rsidR="005E1E42" w:rsidRPr="004A1E6E" w:rsidRDefault="005E1E42" w:rsidP="004A1E6E">
            <w:pPr>
              <w:spacing w:line="280" w:lineRule="atLeast"/>
              <w:jc w:val="center"/>
              <w:rPr>
                <w:sz w:val="16"/>
                <w:szCs w:val="16"/>
              </w:rPr>
            </w:pPr>
            <w:r w:rsidRPr="004A1E6E">
              <w:rPr>
                <w:sz w:val="16"/>
                <w:szCs w:val="16"/>
              </w:rPr>
              <w:t>80</w:t>
            </w:r>
          </w:p>
        </w:tc>
        <w:tc>
          <w:tcPr>
            <w:tcW w:w="1134" w:type="dxa"/>
            <w:tcBorders>
              <w:top w:val="single" w:sz="8" w:space="0" w:color="4F81BD"/>
              <w:bottom w:val="single" w:sz="8" w:space="0" w:color="4F81BD"/>
            </w:tcBorders>
          </w:tcPr>
          <w:p w:rsidR="005E1E42" w:rsidRPr="004A1E6E" w:rsidRDefault="005E1E42" w:rsidP="004A1E6E">
            <w:pPr>
              <w:spacing w:line="280" w:lineRule="atLeast"/>
              <w:jc w:val="center"/>
              <w:rPr>
                <w:sz w:val="16"/>
                <w:szCs w:val="16"/>
              </w:rPr>
            </w:pPr>
          </w:p>
        </w:tc>
      </w:tr>
      <w:tr w:rsidR="005E1E42" w:rsidRPr="004909B4" w:rsidTr="004A1E6E">
        <w:tc>
          <w:tcPr>
            <w:tcW w:w="572" w:type="dxa"/>
          </w:tcPr>
          <w:p w:rsidR="005E1E42" w:rsidRPr="004A1E6E" w:rsidRDefault="005E1E42" w:rsidP="004A1E6E">
            <w:pPr>
              <w:spacing w:line="280" w:lineRule="atLeast"/>
              <w:rPr>
                <w:b/>
                <w:bCs/>
                <w:sz w:val="16"/>
                <w:szCs w:val="16"/>
              </w:rPr>
            </w:pPr>
            <w:r w:rsidRPr="004A1E6E">
              <w:rPr>
                <w:b/>
                <w:bCs/>
                <w:sz w:val="16"/>
                <w:szCs w:val="16"/>
              </w:rPr>
              <w:t>2008</w:t>
            </w:r>
          </w:p>
        </w:tc>
        <w:tc>
          <w:tcPr>
            <w:tcW w:w="1237" w:type="dxa"/>
          </w:tcPr>
          <w:p w:rsidR="005E1E42" w:rsidRPr="004A1E6E" w:rsidRDefault="005E1E42" w:rsidP="004A1E6E">
            <w:pPr>
              <w:spacing w:line="280" w:lineRule="atLeast"/>
              <w:jc w:val="right"/>
              <w:rPr>
                <w:sz w:val="16"/>
                <w:szCs w:val="16"/>
              </w:rPr>
            </w:pPr>
            <w:r w:rsidRPr="004A1E6E">
              <w:rPr>
                <w:sz w:val="16"/>
                <w:szCs w:val="16"/>
              </w:rPr>
              <w:t>38,4</w:t>
            </w:r>
          </w:p>
        </w:tc>
        <w:tc>
          <w:tcPr>
            <w:tcW w:w="993" w:type="dxa"/>
          </w:tcPr>
          <w:p w:rsidR="005E1E42" w:rsidRPr="004A1E6E" w:rsidRDefault="005E1E42" w:rsidP="004A1E6E">
            <w:pPr>
              <w:spacing w:line="280" w:lineRule="atLeast"/>
              <w:jc w:val="right"/>
              <w:rPr>
                <w:sz w:val="16"/>
                <w:szCs w:val="16"/>
              </w:rPr>
            </w:pPr>
            <w:r w:rsidRPr="004A1E6E">
              <w:rPr>
                <w:sz w:val="16"/>
                <w:szCs w:val="16"/>
              </w:rPr>
              <w:t>104.14</w:t>
            </w:r>
          </w:p>
        </w:tc>
        <w:tc>
          <w:tcPr>
            <w:tcW w:w="1275" w:type="dxa"/>
          </w:tcPr>
          <w:p w:rsidR="005E1E42" w:rsidRPr="004A1E6E" w:rsidRDefault="005E1E42" w:rsidP="004A1E6E">
            <w:pPr>
              <w:spacing w:line="280" w:lineRule="atLeast"/>
              <w:jc w:val="right"/>
              <w:rPr>
                <w:sz w:val="16"/>
                <w:szCs w:val="16"/>
              </w:rPr>
            </w:pPr>
            <w:r w:rsidRPr="004A1E6E">
              <w:rPr>
                <w:sz w:val="16"/>
                <w:szCs w:val="16"/>
              </w:rPr>
              <w:t>40,3</w:t>
            </w:r>
          </w:p>
        </w:tc>
        <w:tc>
          <w:tcPr>
            <w:tcW w:w="1418" w:type="dxa"/>
          </w:tcPr>
          <w:p w:rsidR="005E1E42" w:rsidRPr="004A1E6E" w:rsidRDefault="005E1E42" w:rsidP="004A1E6E">
            <w:pPr>
              <w:spacing w:line="280" w:lineRule="atLeast"/>
              <w:jc w:val="right"/>
              <w:rPr>
                <w:sz w:val="16"/>
                <w:szCs w:val="16"/>
              </w:rPr>
            </w:pPr>
            <w:r w:rsidRPr="004A1E6E">
              <w:rPr>
                <w:sz w:val="16"/>
                <w:szCs w:val="16"/>
              </w:rPr>
              <w:t>106</w:t>
            </w:r>
          </w:p>
        </w:tc>
        <w:tc>
          <w:tcPr>
            <w:tcW w:w="1276" w:type="dxa"/>
          </w:tcPr>
          <w:p w:rsidR="005E1E42" w:rsidRPr="004A1E6E" w:rsidRDefault="005E1E42" w:rsidP="004A1E6E">
            <w:pPr>
              <w:spacing w:line="280" w:lineRule="atLeast"/>
              <w:jc w:val="right"/>
              <w:rPr>
                <w:sz w:val="16"/>
                <w:szCs w:val="16"/>
              </w:rPr>
            </w:pPr>
            <w:r w:rsidRPr="004A1E6E">
              <w:rPr>
                <w:sz w:val="16"/>
                <w:szCs w:val="16"/>
              </w:rPr>
              <w:t>3427</w:t>
            </w:r>
          </w:p>
        </w:tc>
        <w:tc>
          <w:tcPr>
            <w:tcW w:w="1701" w:type="dxa"/>
          </w:tcPr>
          <w:p w:rsidR="005E1E42" w:rsidRPr="004A1E6E" w:rsidRDefault="005E1E42" w:rsidP="004A1E6E">
            <w:pPr>
              <w:spacing w:line="280" w:lineRule="atLeast"/>
              <w:jc w:val="center"/>
              <w:rPr>
                <w:sz w:val="16"/>
                <w:szCs w:val="16"/>
              </w:rPr>
            </w:pPr>
            <w:r w:rsidRPr="004A1E6E">
              <w:rPr>
                <w:sz w:val="16"/>
                <w:szCs w:val="16"/>
              </w:rPr>
              <w:t>85</w:t>
            </w:r>
          </w:p>
        </w:tc>
        <w:tc>
          <w:tcPr>
            <w:tcW w:w="1134" w:type="dxa"/>
          </w:tcPr>
          <w:p w:rsidR="005E1E42" w:rsidRPr="004A1E6E" w:rsidRDefault="005E1E42" w:rsidP="004A1E6E">
            <w:pPr>
              <w:spacing w:line="280" w:lineRule="atLeast"/>
              <w:jc w:val="center"/>
              <w:rPr>
                <w:sz w:val="16"/>
                <w:szCs w:val="16"/>
              </w:rPr>
            </w:pPr>
            <w:r w:rsidRPr="004A1E6E">
              <w:rPr>
                <w:sz w:val="16"/>
                <w:szCs w:val="16"/>
              </w:rPr>
              <w:t>+ 6</w:t>
            </w:r>
          </w:p>
        </w:tc>
      </w:tr>
      <w:tr w:rsidR="005E1E42" w:rsidRPr="004909B4" w:rsidTr="004A1E6E">
        <w:tc>
          <w:tcPr>
            <w:tcW w:w="572" w:type="dxa"/>
            <w:tcBorders>
              <w:top w:val="single" w:sz="8" w:space="0" w:color="4F81BD"/>
              <w:bottom w:val="single" w:sz="8" w:space="0" w:color="4F81BD"/>
            </w:tcBorders>
          </w:tcPr>
          <w:p w:rsidR="005E1E42" w:rsidRPr="004A1E6E" w:rsidRDefault="005E1E42" w:rsidP="004A1E6E">
            <w:pPr>
              <w:spacing w:line="280" w:lineRule="atLeast"/>
              <w:rPr>
                <w:b/>
                <w:bCs/>
                <w:sz w:val="16"/>
                <w:szCs w:val="16"/>
              </w:rPr>
            </w:pPr>
            <w:r w:rsidRPr="004A1E6E">
              <w:rPr>
                <w:b/>
                <w:bCs/>
                <w:sz w:val="16"/>
                <w:szCs w:val="16"/>
              </w:rPr>
              <w:t>2009</w:t>
            </w:r>
          </w:p>
        </w:tc>
        <w:tc>
          <w:tcPr>
            <w:tcW w:w="1237"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43,3</w:t>
            </w:r>
          </w:p>
        </w:tc>
        <w:tc>
          <w:tcPr>
            <w:tcW w:w="993"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105.38</w:t>
            </w:r>
          </w:p>
        </w:tc>
        <w:tc>
          <w:tcPr>
            <w:tcW w:w="1275"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44,9</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118</w:t>
            </w:r>
          </w:p>
        </w:tc>
        <w:tc>
          <w:tcPr>
            <w:tcW w:w="1276"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3874</w:t>
            </w:r>
          </w:p>
        </w:tc>
        <w:tc>
          <w:tcPr>
            <w:tcW w:w="1701" w:type="dxa"/>
            <w:tcBorders>
              <w:top w:val="single" w:sz="8" w:space="0" w:color="4F81BD"/>
              <w:bottom w:val="single" w:sz="8" w:space="0" w:color="4F81BD"/>
            </w:tcBorders>
          </w:tcPr>
          <w:p w:rsidR="005E1E42" w:rsidRPr="004A1E6E" w:rsidRDefault="005E1E42" w:rsidP="004A1E6E">
            <w:pPr>
              <w:spacing w:line="280" w:lineRule="atLeast"/>
              <w:jc w:val="center"/>
              <w:rPr>
                <w:sz w:val="16"/>
                <w:szCs w:val="16"/>
              </w:rPr>
            </w:pPr>
            <w:r w:rsidRPr="004A1E6E">
              <w:rPr>
                <w:sz w:val="16"/>
                <w:szCs w:val="16"/>
              </w:rPr>
              <w:t>86</w:t>
            </w:r>
          </w:p>
        </w:tc>
        <w:tc>
          <w:tcPr>
            <w:tcW w:w="1134" w:type="dxa"/>
            <w:tcBorders>
              <w:top w:val="single" w:sz="8" w:space="0" w:color="4F81BD"/>
              <w:bottom w:val="single" w:sz="8" w:space="0" w:color="4F81BD"/>
            </w:tcBorders>
          </w:tcPr>
          <w:p w:rsidR="005E1E42" w:rsidRPr="004A1E6E" w:rsidRDefault="005E1E42" w:rsidP="004A1E6E">
            <w:pPr>
              <w:spacing w:line="280" w:lineRule="atLeast"/>
              <w:jc w:val="center"/>
              <w:rPr>
                <w:sz w:val="16"/>
                <w:szCs w:val="16"/>
              </w:rPr>
            </w:pPr>
            <w:r w:rsidRPr="004A1E6E">
              <w:rPr>
                <w:sz w:val="16"/>
                <w:szCs w:val="16"/>
              </w:rPr>
              <w:t>+ 1</w:t>
            </w:r>
          </w:p>
        </w:tc>
      </w:tr>
      <w:tr w:rsidR="005E1E42" w:rsidRPr="004909B4" w:rsidTr="004A1E6E">
        <w:tc>
          <w:tcPr>
            <w:tcW w:w="572" w:type="dxa"/>
          </w:tcPr>
          <w:p w:rsidR="005E1E42" w:rsidRPr="004A1E6E" w:rsidRDefault="005E1E42" w:rsidP="004A1E6E">
            <w:pPr>
              <w:spacing w:line="280" w:lineRule="atLeast"/>
              <w:rPr>
                <w:b/>
                <w:bCs/>
                <w:sz w:val="16"/>
                <w:szCs w:val="16"/>
              </w:rPr>
            </w:pPr>
            <w:r w:rsidRPr="004A1E6E">
              <w:rPr>
                <w:b/>
                <w:bCs/>
                <w:sz w:val="16"/>
                <w:szCs w:val="16"/>
              </w:rPr>
              <w:t>2010</w:t>
            </w:r>
          </w:p>
        </w:tc>
        <w:tc>
          <w:tcPr>
            <w:tcW w:w="1237" w:type="dxa"/>
          </w:tcPr>
          <w:p w:rsidR="005E1E42" w:rsidRPr="004A1E6E" w:rsidRDefault="005E1E42" w:rsidP="004A1E6E">
            <w:pPr>
              <w:spacing w:line="280" w:lineRule="atLeast"/>
              <w:jc w:val="right"/>
              <w:rPr>
                <w:sz w:val="16"/>
                <w:szCs w:val="16"/>
              </w:rPr>
            </w:pPr>
            <w:r w:rsidRPr="004A1E6E">
              <w:rPr>
                <w:sz w:val="16"/>
                <w:szCs w:val="16"/>
              </w:rPr>
              <w:t>45,4</w:t>
            </w:r>
          </w:p>
        </w:tc>
        <w:tc>
          <w:tcPr>
            <w:tcW w:w="993" w:type="dxa"/>
          </w:tcPr>
          <w:p w:rsidR="005E1E42" w:rsidRPr="004A1E6E" w:rsidRDefault="005E1E42" w:rsidP="004A1E6E">
            <w:pPr>
              <w:spacing w:line="280" w:lineRule="atLeast"/>
              <w:jc w:val="right"/>
              <w:rPr>
                <w:sz w:val="16"/>
                <w:szCs w:val="16"/>
              </w:rPr>
            </w:pPr>
            <w:r w:rsidRPr="004A1E6E">
              <w:rPr>
                <w:sz w:val="16"/>
                <w:szCs w:val="16"/>
              </w:rPr>
              <w:t>106.72</w:t>
            </w:r>
          </w:p>
        </w:tc>
        <w:tc>
          <w:tcPr>
            <w:tcW w:w="1275" w:type="dxa"/>
          </w:tcPr>
          <w:p w:rsidR="005E1E42" w:rsidRPr="004A1E6E" w:rsidRDefault="005E1E42" w:rsidP="004A1E6E">
            <w:pPr>
              <w:spacing w:line="280" w:lineRule="atLeast"/>
              <w:jc w:val="right"/>
              <w:rPr>
                <w:sz w:val="16"/>
                <w:szCs w:val="16"/>
              </w:rPr>
            </w:pPr>
            <w:r w:rsidRPr="004A1E6E">
              <w:rPr>
                <w:sz w:val="16"/>
                <w:szCs w:val="16"/>
              </w:rPr>
              <w:t>46,5</w:t>
            </w:r>
          </w:p>
        </w:tc>
        <w:tc>
          <w:tcPr>
            <w:tcW w:w="1418" w:type="dxa"/>
          </w:tcPr>
          <w:p w:rsidR="005E1E42" w:rsidRPr="004A1E6E" w:rsidRDefault="005E1E42" w:rsidP="004A1E6E">
            <w:pPr>
              <w:spacing w:line="280" w:lineRule="atLeast"/>
              <w:jc w:val="right"/>
              <w:rPr>
                <w:sz w:val="16"/>
                <w:szCs w:val="16"/>
              </w:rPr>
            </w:pPr>
            <w:r w:rsidRPr="004A1E6E">
              <w:rPr>
                <w:sz w:val="16"/>
                <w:szCs w:val="16"/>
              </w:rPr>
              <w:t>122</w:t>
            </w:r>
          </w:p>
        </w:tc>
        <w:tc>
          <w:tcPr>
            <w:tcW w:w="1276" w:type="dxa"/>
          </w:tcPr>
          <w:p w:rsidR="005E1E42" w:rsidRPr="004A1E6E" w:rsidRDefault="005E1E42" w:rsidP="004A1E6E">
            <w:pPr>
              <w:spacing w:line="280" w:lineRule="atLeast"/>
              <w:jc w:val="right"/>
              <w:rPr>
                <w:sz w:val="16"/>
                <w:szCs w:val="16"/>
              </w:rPr>
            </w:pPr>
            <w:r w:rsidRPr="004A1E6E">
              <w:rPr>
                <w:sz w:val="16"/>
                <w:szCs w:val="16"/>
              </w:rPr>
              <w:t>4145</w:t>
            </w:r>
          </w:p>
        </w:tc>
        <w:tc>
          <w:tcPr>
            <w:tcW w:w="1701" w:type="dxa"/>
          </w:tcPr>
          <w:p w:rsidR="005E1E42" w:rsidRPr="004A1E6E" w:rsidRDefault="005E1E42" w:rsidP="004A1E6E">
            <w:pPr>
              <w:spacing w:line="280" w:lineRule="atLeast"/>
              <w:jc w:val="center"/>
              <w:rPr>
                <w:sz w:val="16"/>
                <w:szCs w:val="16"/>
              </w:rPr>
            </w:pPr>
            <w:r w:rsidRPr="004A1E6E">
              <w:rPr>
                <w:sz w:val="16"/>
                <w:szCs w:val="16"/>
              </w:rPr>
              <w:t>89</w:t>
            </w:r>
          </w:p>
        </w:tc>
        <w:tc>
          <w:tcPr>
            <w:tcW w:w="1134" w:type="dxa"/>
          </w:tcPr>
          <w:p w:rsidR="005E1E42" w:rsidRPr="004A1E6E" w:rsidRDefault="005E1E42" w:rsidP="004A1E6E">
            <w:pPr>
              <w:spacing w:line="280" w:lineRule="atLeast"/>
              <w:jc w:val="center"/>
              <w:rPr>
                <w:sz w:val="16"/>
                <w:szCs w:val="16"/>
              </w:rPr>
            </w:pPr>
            <w:r w:rsidRPr="004A1E6E">
              <w:rPr>
                <w:sz w:val="16"/>
                <w:szCs w:val="16"/>
              </w:rPr>
              <w:t>+ 3</w:t>
            </w:r>
          </w:p>
        </w:tc>
      </w:tr>
      <w:tr w:rsidR="005E1E42" w:rsidRPr="004909B4" w:rsidTr="004A1E6E">
        <w:tc>
          <w:tcPr>
            <w:tcW w:w="572" w:type="dxa"/>
            <w:tcBorders>
              <w:top w:val="single" w:sz="8" w:space="0" w:color="4F81BD"/>
              <w:bottom w:val="single" w:sz="8" w:space="0" w:color="4F81BD"/>
            </w:tcBorders>
          </w:tcPr>
          <w:p w:rsidR="005E1E42" w:rsidRPr="004A1E6E" w:rsidRDefault="005E1E42" w:rsidP="004A1E6E">
            <w:pPr>
              <w:spacing w:line="280" w:lineRule="atLeast"/>
              <w:rPr>
                <w:b/>
                <w:bCs/>
                <w:sz w:val="16"/>
                <w:szCs w:val="16"/>
              </w:rPr>
            </w:pPr>
            <w:r w:rsidRPr="004A1E6E">
              <w:rPr>
                <w:b/>
                <w:bCs/>
                <w:sz w:val="16"/>
                <w:szCs w:val="16"/>
              </w:rPr>
              <w:t>2011</w:t>
            </w:r>
          </w:p>
        </w:tc>
        <w:tc>
          <w:tcPr>
            <w:tcW w:w="1237"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43,3</w:t>
            </w:r>
          </w:p>
        </w:tc>
        <w:tc>
          <w:tcPr>
            <w:tcW w:w="993"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109.22</w:t>
            </w:r>
          </w:p>
        </w:tc>
        <w:tc>
          <w:tcPr>
            <w:tcW w:w="1275"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43,3</w:t>
            </w:r>
          </w:p>
        </w:tc>
        <w:tc>
          <w:tcPr>
            <w:tcW w:w="1418"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114</w:t>
            </w:r>
          </w:p>
        </w:tc>
        <w:tc>
          <w:tcPr>
            <w:tcW w:w="1276" w:type="dxa"/>
            <w:tcBorders>
              <w:top w:val="single" w:sz="8" w:space="0" w:color="4F81BD"/>
              <w:bottom w:val="single" w:sz="8" w:space="0" w:color="4F81BD"/>
            </w:tcBorders>
          </w:tcPr>
          <w:p w:rsidR="005E1E42" w:rsidRPr="004A1E6E" w:rsidRDefault="005E1E42" w:rsidP="004A1E6E">
            <w:pPr>
              <w:spacing w:line="280" w:lineRule="atLeast"/>
              <w:jc w:val="right"/>
              <w:rPr>
                <w:sz w:val="16"/>
                <w:szCs w:val="16"/>
              </w:rPr>
            </w:pPr>
            <w:r w:rsidRPr="004A1E6E">
              <w:rPr>
                <w:sz w:val="16"/>
                <w:szCs w:val="16"/>
              </w:rPr>
              <w:t>4187</w:t>
            </w:r>
          </w:p>
        </w:tc>
        <w:tc>
          <w:tcPr>
            <w:tcW w:w="1701" w:type="dxa"/>
            <w:tcBorders>
              <w:top w:val="single" w:sz="8" w:space="0" w:color="4F81BD"/>
              <w:bottom w:val="single" w:sz="8" w:space="0" w:color="4F81BD"/>
            </w:tcBorders>
          </w:tcPr>
          <w:p w:rsidR="005E1E42" w:rsidRPr="004A1E6E" w:rsidRDefault="005E1E42" w:rsidP="004A1E6E">
            <w:pPr>
              <w:spacing w:line="280" w:lineRule="atLeast"/>
              <w:jc w:val="center"/>
              <w:rPr>
                <w:sz w:val="16"/>
                <w:szCs w:val="16"/>
              </w:rPr>
            </w:pPr>
            <w:r w:rsidRPr="004A1E6E">
              <w:rPr>
                <w:sz w:val="16"/>
                <w:szCs w:val="16"/>
              </w:rPr>
              <w:t>97</w:t>
            </w:r>
          </w:p>
        </w:tc>
        <w:tc>
          <w:tcPr>
            <w:tcW w:w="1134" w:type="dxa"/>
            <w:tcBorders>
              <w:top w:val="single" w:sz="8" w:space="0" w:color="4F81BD"/>
              <w:bottom w:val="single" w:sz="8" w:space="0" w:color="4F81BD"/>
            </w:tcBorders>
          </w:tcPr>
          <w:p w:rsidR="005E1E42" w:rsidRPr="004A1E6E" w:rsidRDefault="005E1E42" w:rsidP="004A1E6E">
            <w:pPr>
              <w:spacing w:line="280" w:lineRule="atLeast"/>
              <w:jc w:val="center"/>
              <w:rPr>
                <w:sz w:val="16"/>
                <w:szCs w:val="16"/>
              </w:rPr>
            </w:pPr>
            <w:r w:rsidRPr="004A1E6E">
              <w:rPr>
                <w:sz w:val="16"/>
                <w:szCs w:val="16"/>
              </w:rPr>
              <w:t>+ 9</w:t>
            </w:r>
          </w:p>
        </w:tc>
      </w:tr>
    </w:tbl>
    <w:p w:rsidR="005E1E42" w:rsidRPr="004909B4" w:rsidRDefault="005E1E42" w:rsidP="00CB6A3F">
      <w:pPr>
        <w:spacing w:line="280" w:lineRule="atLeast"/>
        <w:rPr>
          <w:b/>
          <w:sz w:val="16"/>
        </w:rPr>
      </w:pPr>
      <w:r w:rsidRPr="004909B4">
        <w:rPr>
          <w:b/>
          <w:sz w:val="16"/>
        </w:rPr>
        <w:t xml:space="preserve">Tabel: productiviteit in aantal </w:t>
      </w:r>
      <w:r>
        <w:rPr>
          <w:b/>
          <w:sz w:val="16"/>
        </w:rPr>
        <w:t xml:space="preserve">geholpen unieke </w:t>
      </w:r>
      <w:r w:rsidRPr="004909B4">
        <w:rPr>
          <w:b/>
          <w:sz w:val="16"/>
        </w:rPr>
        <w:t xml:space="preserve">cliënten per </w:t>
      </w:r>
      <w:r>
        <w:rPr>
          <w:b/>
          <w:sz w:val="16"/>
        </w:rPr>
        <w:t>miljoen euro (prijspeil 2011)</w:t>
      </w:r>
    </w:p>
    <w:p w:rsidR="005E1E42" w:rsidRDefault="005E1E42" w:rsidP="00CB6A3F">
      <w:pPr>
        <w:spacing w:line="280" w:lineRule="atLeast"/>
        <w:rPr>
          <w:highlight w:val="yellow"/>
        </w:rPr>
      </w:pPr>
    </w:p>
    <w:p w:rsidR="005E1E42" w:rsidRPr="00095AB0" w:rsidRDefault="005E1E42" w:rsidP="000D79C5">
      <w:pPr>
        <w:spacing w:line="280" w:lineRule="atLeast"/>
      </w:pPr>
      <w:r>
        <w:t>De inkomsten</w:t>
      </w:r>
      <w:r w:rsidRPr="00B35138">
        <w:t xml:space="preserve"> 2011 </w:t>
      </w:r>
      <w:r>
        <w:t>waren hoger dan begroot. In de</w:t>
      </w:r>
      <w:r w:rsidRPr="00B35138">
        <w:t xml:space="preserve"> begroting </w:t>
      </w:r>
      <w:r>
        <w:t>2011 waren de effecten van kosten- inflatie en indexatie van baten buiten beschouwing gelaten, gezien de onzekerheid over de indexatie van lonen (aflopen CAO jeugdzorg) en subsidies.</w:t>
      </w:r>
      <w:r w:rsidRPr="00B35138">
        <w:t xml:space="preserve"> Medio 2011 bleek dat de </w:t>
      </w:r>
      <w:r>
        <w:t xml:space="preserve">index van de </w:t>
      </w:r>
      <w:r w:rsidRPr="00B35138">
        <w:t>subsidie</w:t>
      </w:r>
      <w:r>
        <w:t xml:space="preserve">s door VWS en provincie werd vastgesteld op 3,11% over 80% van de subsidie. Aan de kostenkant werden partijen het niet eens over de CAO jeugdzorg. Per saldo waren de </w:t>
      </w:r>
      <w:r w:rsidRPr="00095AB0">
        <w:t xml:space="preserve">ontvangen baten € 1,4 miljoen </w:t>
      </w:r>
      <w:r>
        <w:t xml:space="preserve">hoger dan </w:t>
      </w:r>
      <w:r w:rsidRPr="00095AB0">
        <w:t xml:space="preserve">begroot. Het verschil wordt </w:t>
      </w:r>
      <w:r>
        <w:t xml:space="preserve">vrijwel helemaal </w:t>
      </w:r>
      <w:r w:rsidRPr="00095AB0">
        <w:t xml:space="preserve">verklaard door de indexatie van de provinciale subsidies. </w:t>
      </w:r>
    </w:p>
    <w:p w:rsidR="005E1E42" w:rsidRPr="00B35138" w:rsidRDefault="005E1E42" w:rsidP="00CB6A3F">
      <w:pPr>
        <w:spacing w:line="280" w:lineRule="atLeast"/>
      </w:pPr>
    </w:p>
    <w:p w:rsidR="005E1E42" w:rsidRPr="00B10D8B" w:rsidRDefault="005E1E42" w:rsidP="00CB6A3F">
      <w:pPr>
        <w:spacing w:line="280" w:lineRule="atLeast"/>
      </w:pPr>
      <w:r w:rsidRPr="00B10D8B">
        <w:t xml:space="preserve">Het incidentele deel van de subsidie  2011 </w:t>
      </w:r>
      <w:r>
        <w:t xml:space="preserve">van de provincie Gelderland </w:t>
      </w:r>
      <w:r w:rsidRPr="00B10D8B">
        <w:t>bestond uit</w:t>
      </w:r>
      <w:r>
        <w:t>:</w:t>
      </w:r>
    </w:p>
    <w:p w:rsidR="005E1E42" w:rsidRPr="000D79C5" w:rsidRDefault="005E1E42" w:rsidP="00EA2794">
      <w:pPr>
        <w:numPr>
          <w:ilvl w:val="0"/>
          <w:numId w:val="19"/>
        </w:numPr>
        <w:spacing w:line="280" w:lineRule="atLeast"/>
      </w:pPr>
      <w:r w:rsidRPr="000D79C5">
        <w:t>€ 1,2 miljoen voor pleegzorg</w:t>
      </w:r>
    </w:p>
    <w:p w:rsidR="005E1E42" w:rsidRPr="000D79C5" w:rsidRDefault="005E1E42" w:rsidP="00EA2794">
      <w:pPr>
        <w:numPr>
          <w:ilvl w:val="0"/>
          <w:numId w:val="19"/>
        </w:numPr>
        <w:spacing w:line="280" w:lineRule="atLeast"/>
      </w:pPr>
      <w:r w:rsidRPr="000D79C5">
        <w:t>€ 0,7 miljoen voor 6 plaatsen in gezinshuis</w:t>
      </w:r>
    </w:p>
    <w:p w:rsidR="005E1E42" w:rsidRPr="000D79C5" w:rsidRDefault="005E1E42" w:rsidP="00EA2794">
      <w:pPr>
        <w:numPr>
          <w:ilvl w:val="0"/>
          <w:numId w:val="19"/>
        </w:numPr>
        <w:spacing w:line="280" w:lineRule="atLeast"/>
      </w:pPr>
      <w:r w:rsidRPr="000D79C5">
        <w:t xml:space="preserve">€ 0,4 miljoen voor 6 crisisbedden </w:t>
      </w:r>
    </w:p>
    <w:p w:rsidR="005E1E42" w:rsidRPr="000D79C5" w:rsidRDefault="005E1E42" w:rsidP="00EA2794">
      <w:pPr>
        <w:numPr>
          <w:ilvl w:val="0"/>
          <w:numId w:val="19"/>
        </w:numPr>
        <w:spacing w:line="280" w:lineRule="atLeast"/>
      </w:pPr>
      <w:r w:rsidRPr="000D79C5">
        <w:t>€ 0,2 miljoen voor ambulante hulp</w:t>
      </w:r>
    </w:p>
    <w:p w:rsidR="005E1E42" w:rsidRDefault="005E1E42" w:rsidP="00B10D8B">
      <w:pPr>
        <w:spacing w:line="280" w:lineRule="atLeast"/>
      </w:pPr>
      <w:r>
        <w:t>Van de totale ontvangen subsidies was in 2011 5,0% incidenteel (2010: 11,6%). In 2012 is dit naar verwachting nihil.</w:t>
      </w:r>
    </w:p>
    <w:p w:rsidR="005E1E42" w:rsidRDefault="005E1E42" w:rsidP="00B10D8B">
      <w:pPr>
        <w:spacing w:line="280" w:lineRule="atLeast"/>
      </w:pPr>
    </w:p>
    <w:p w:rsidR="005E1E42" w:rsidRDefault="005E1E42" w:rsidP="00B10D8B">
      <w:pPr>
        <w:spacing w:line="280" w:lineRule="atLeast"/>
      </w:pPr>
      <w:r>
        <w:t xml:space="preserve">De voor de Gelderse branche beschikbare subsidie voor crisisbedden in 2011 is niet volledig benut, en blijft voor dit doel beschikbaar in 2012. </w:t>
      </w:r>
    </w:p>
    <w:p w:rsidR="005E1E42" w:rsidRPr="001E0BBE" w:rsidRDefault="005E1E42" w:rsidP="00CB6A3F">
      <w:pPr>
        <w:spacing w:line="280" w:lineRule="atLeast"/>
      </w:pPr>
    </w:p>
    <w:p w:rsidR="005E1E42" w:rsidRPr="001E0BBE" w:rsidRDefault="005E1E42" w:rsidP="00DB308D">
      <w:pPr>
        <w:spacing w:line="280" w:lineRule="atLeast"/>
        <w:rPr>
          <w:i/>
        </w:rPr>
      </w:pPr>
      <w:r w:rsidRPr="001E0BBE">
        <w:rPr>
          <w:i/>
        </w:rPr>
        <w:t>Verantwoording baten</w:t>
      </w:r>
    </w:p>
    <w:p w:rsidR="005E1E42" w:rsidRPr="001E0BBE" w:rsidRDefault="005E1E42" w:rsidP="00DB308D">
      <w:pPr>
        <w:spacing w:line="280" w:lineRule="atLeast"/>
      </w:pPr>
      <w:r>
        <w:t xml:space="preserve">De </w:t>
      </w:r>
      <w:r w:rsidRPr="001E0BBE">
        <w:t xml:space="preserve">provincie Gelderland </w:t>
      </w:r>
      <w:r>
        <w:t xml:space="preserve">stelt een aantal kwalitatieve eisen </w:t>
      </w:r>
      <w:r w:rsidRPr="001E0BBE">
        <w:t xml:space="preserve">aan </w:t>
      </w:r>
      <w:r>
        <w:t xml:space="preserve">de vaststelling van de </w:t>
      </w:r>
      <w:r w:rsidRPr="001E0BBE">
        <w:t xml:space="preserve">subsidie. </w:t>
      </w:r>
      <w:r>
        <w:t xml:space="preserve">Bepaald is </w:t>
      </w:r>
      <w:r w:rsidRPr="001E0BBE">
        <w:t xml:space="preserve">welke beleidsinformatie dient te worden opgeleverd bij wijze van verantwoording. Het gaat om volume geleverde zorg, kostprijzen, cliëntenstroom, rechtmatigheidseisen en een aantal </w:t>
      </w:r>
      <w:r>
        <w:t xml:space="preserve">andere </w:t>
      </w:r>
      <w:r w:rsidRPr="001E0BBE">
        <w:t>kwalitatieve items</w:t>
      </w:r>
      <w:r>
        <w:t xml:space="preserve"> die in dit jaardocument worden besproken. </w:t>
      </w:r>
    </w:p>
    <w:p w:rsidR="005E1E42" w:rsidRPr="001E0BBE" w:rsidRDefault="005E1E42" w:rsidP="00DB308D">
      <w:pPr>
        <w:spacing w:line="280" w:lineRule="atLeast"/>
      </w:pPr>
    </w:p>
    <w:p w:rsidR="005E1E42" w:rsidRPr="001E0BBE" w:rsidRDefault="005E1E42" w:rsidP="00DB308D">
      <w:pPr>
        <w:spacing w:line="280" w:lineRule="atLeast"/>
      </w:pPr>
      <w:r w:rsidRPr="001E0BBE">
        <w:t xml:space="preserve">Voor de provincie Overijssel ontvangt Lindenhout subsidie via Pactum, dat bij Lindenhout in Deventer daghulp en ambulante hulp inkoopt. Het betreft een subsidie van € 1,7 miljoen. De verantwoording aan de provincie Overijssel vindt plaats door Pactum. </w:t>
      </w:r>
    </w:p>
    <w:p w:rsidR="005E1E42" w:rsidRPr="001E0BBE" w:rsidRDefault="005E1E42" w:rsidP="00DB308D">
      <w:pPr>
        <w:spacing w:line="280" w:lineRule="atLeast"/>
      </w:pPr>
    </w:p>
    <w:p w:rsidR="005E1E42" w:rsidRPr="001E0BBE" w:rsidRDefault="005E1E42" w:rsidP="00DB308D">
      <w:pPr>
        <w:spacing w:line="280" w:lineRule="atLeast"/>
      </w:pPr>
      <w:r w:rsidRPr="001E0BBE">
        <w:t xml:space="preserve">In de bijlagen zijn als toelichting de hulpverlening in termen van P*Q opgenomen. Dit geeft een </w:t>
      </w:r>
      <w:r>
        <w:t xml:space="preserve">goed </w:t>
      </w:r>
      <w:r w:rsidRPr="001E0BBE">
        <w:t>beeld van het volume aan hulpverlening. Als overzichten zijn bijgevoegd:</w:t>
      </w:r>
    </w:p>
    <w:p w:rsidR="005E1E42" w:rsidRPr="005E7644" w:rsidRDefault="005E1E42" w:rsidP="00EA2794">
      <w:pPr>
        <w:numPr>
          <w:ilvl w:val="0"/>
          <w:numId w:val="20"/>
        </w:numPr>
        <w:spacing w:line="280" w:lineRule="atLeast"/>
      </w:pPr>
      <w:r w:rsidRPr="005E7644">
        <w:t>Hulp in Gelderland in PxQ (structureel gefinancierd)</w:t>
      </w:r>
    </w:p>
    <w:p w:rsidR="005E1E42" w:rsidRPr="005E7644" w:rsidRDefault="005E1E42" w:rsidP="00EA2794">
      <w:pPr>
        <w:numPr>
          <w:ilvl w:val="0"/>
          <w:numId w:val="20"/>
        </w:numPr>
        <w:spacing w:line="280" w:lineRule="atLeast"/>
      </w:pPr>
      <w:r w:rsidRPr="005E7644">
        <w:t>Hulp in Gelderland incidenteel gefinancierd</w:t>
      </w:r>
    </w:p>
    <w:p w:rsidR="005E1E42" w:rsidRPr="005E7644" w:rsidRDefault="005E1E42" w:rsidP="00EA2794">
      <w:pPr>
        <w:numPr>
          <w:ilvl w:val="0"/>
          <w:numId w:val="20"/>
        </w:numPr>
        <w:spacing w:line="280" w:lineRule="atLeast"/>
      </w:pPr>
      <w:r w:rsidRPr="005E7644">
        <w:t>Hulp in Gelderland 40-beddenplan</w:t>
      </w:r>
    </w:p>
    <w:p w:rsidR="005E1E42" w:rsidRPr="00D758BB" w:rsidRDefault="005E1E42" w:rsidP="00E17631">
      <w:pPr>
        <w:spacing w:line="280" w:lineRule="atLeast"/>
        <w:rPr>
          <w:highlight w:val="yellow"/>
        </w:rPr>
      </w:pPr>
    </w:p>
    <w:p w:rsidR="005E1E42" w:rsidRPr="00177C84" w:rsidRDefault="005E1E42" w:rsidP="003868ED">
      <w:pPr>
        <w:rPr>
          <w:i/>
        </w:rPr>
      </w:pPr>
      <w:r w:rsidRPr="00177C84">
        <w:rPr>
          <w:i/>
        </w:rPr>
        <w:t>Lasten algemeen</w:t>
      </w:r>
    </w:p>
    <w:p w:rsidR="005E1E42" w:rsidRPr="00177C84" w:rsidRDefault="005E1E42" w:rsidP="0011365C">
      <w:pPr>
        <w:spacing w:line="280" w:lineRule="atLeast"/>
        <w:rPr>
          <w:shd w:val="clear" w:color="auto" w:fill="FFFFFF"/>
        </w:rPr>
      </w:pPr>
      <w:r w:rsidRPr="00177C84">
        <w:rPr>
          <w:shd w:val="clear" w:color="auto" w:fill="FFFFFF"/>
        </w:rPr>
        <w:t>Vanwege de budgetdaling zijn eind 2010 en begin 2011 maatregelen doorge</w:t>
      </w:r>
      <w:r>
        <w:rPr>
          <w:shd w:val="clear" w:color="auto" w:fill="FFFFFF"/>
        </w:rPr>
        <w:t>voerd om de kosten te drukken.</w:t>
      </w:r>
      <w:r w:rsidRPr="00177C84">
        <w:rPr>
          <w:shd w:val="clear" w:color="auto" w:fill="FFFFFF"/>
        </w:rPr>
        <w:t xml:space="preserve"> </w:t>
      </w:r>
      <w:r>
        <w:rPr>
          <w:shd w:val="clear" w:color="auto" w:fill="FFFFFF"/>
        </w:rPr>
        <w:t xml:space="preserve">Ondanks deze noodzakelijke maatregelen is dit niet ten koste gebleken van de dienstverlening aan cliënten. </w:t>
      </w:r>
      <w:r w:rsidRPr="00177C84">
        <w:rPr>
          <w:shd w:val="clear" w:color="auto" w:fill="FFFFFF"/>
        </w:rPr>
        <w:t xml:space="preserve"> </w:t>
      </w:r>
    </w:p>
    <w:p w:rsidR="005E1E42" w:rsidRPr="00177C84" w:rsidRDefault="005E1E42" w:rsidP="00CB6A3F">
      <w:pPr>
        <w:spacing w:line="280" w:lineRule="atLeast"/>
        <w:rPr>
          <w:i/>
          <w:iCs/>
        </w:rPr>
      </w:pPr>
    </w:p>
    <w:p w:rsidR="005E1E42" w:rsidRPr="00237E48" w:rsidRDefault="005E1E42" w:rsidP="00CB6A3F">
      <w:pPr>
        <w:spacing w:line="280" w:lineRule="atLeast"/>
        <w:rPr>
          <w:i/>
          <w:iCs/>
        </w:rPr>
      </w:pPr>
      <w:r w:rsidRPr="00237E48">
        <w:rPr>
          <w:i/>
          <w:iCs/>
        </w:rPr>
        <w:t>Personeelskosten</w:t>
      </w:r>
    </w:p>
    <w:p w:rsidR="005E1E42" w:rsidRPr="00237E48" w:rsidRDefault="005E1E42" w:rsidP="001B3433">
      <w:pPr>
        <w:spacing w:line="280" w:lineRule="atLeast"/>
        <w:rPr>
          <w:shd w:val="clear" w:color="auto" w:fill="FFFFFF"/>
        </w:rPr>
      </w:pPr>
      <w:r w:rsidRPr="00237E48">
        <w:t xml:space="preserve">De personeelskosten zijn gedaald met </w:t>
      </w:r>
      <w:r>
        <w:t>9,3</w:t>
      </w:r>
      <w:r w:rsidRPr="00237E48">
        <w:t xml:space="preserve">% bij een daling van het aantal medewerkers met 5,9%. Dat de kosten harder zijn gedaald dan het aantal medewerkers heeft enkele incidentele oorzaken. </w:t>
      </w:r>
      <w:r>
        <w:t>Een van deze oorzaken is h</w:t>
      </w:r>
      <w:r w:rsidRPr="00237E48">
        <w:t>et</w:t>
      </w:r>
      <w:r>
        <w:t xml:space="preserve"> uitblijven van een CAO,</w:t>
      </w:r>
      <w:r w:rsidRPr="00237E48">
        <w:t xml:space="preserve"> </w:t>
      </w:r>
      <w:r>
        <w:t xml:space="preserve">maar zwaarder tellen de vorming van een </w:t>
      </w:r>
      <w:r w:rsidRPr="00237E48">
        <w:t>reorganisatievoorziening</w:t>
      </w:r>
      <w:r>
        <w:t xml:space="preserve"> ten laste van 2010, die in 2011 grotendeels is vrijgevallen en de vorming van</w:t>
      </w:r>
      <w:r>
        <w:rPr>
          <w:shd w:val="clear" w:color="auto" w:fill="FFFFFF"/>
        </w:rPr>
        <w:t xml:space="preserve"> </w:t>
      </w:r>
      <w:r w:rsidRPr="00237E48">
        <w:rPr>
          <w:shd w:val="clear" w:color="auto" w:fill="FFFFFF"/>
        </w:rPr>
        <w:t>een voorziening opgenomen voor de kosten van langdurig zieke medewerkers</w:t>
      </w:r>
      <w:r>
        <w:rPr>
          <w:shd w:val="clear" w:color="auto" w:fill="FFFFFF"/>
        </w:rPr>
        <w:t xml:space="preserve"> ultimo 2010</w:t>
      </w:r>
      <w:r w:rsidRPr="00237E48">
        <w:rPr>
          <w:shd w:val="clear" w:color="auto" w:fill="FFFFFF"/>
        </w:rPr>
        <w:t xml:space="preserve">. </w:t>
      </w:r>
      <w:r>
        <w:rPr>
          <w:shd w:val="clear" w:color="auto" w:fill="FFFFFF"/>
        </w:rPr>
        <w:t>Ultimo 2011 is e</w:t>
      </w:r>
      <w:r w:rsidRPr="00237E48">
        <w:rPr>
          <w:shd w:val="clear" w:color="auto" w:fill="FFFFFF"/>
        </w:rPr>
        <w:t>en reservering van € 0,3 miljoen opgenomen voor nog te betalen salariskoste</w:t>
      </w:r>
      <w:r>
        <w:rPr>
          <w:shd w:val="clear" w:color="auto" w:fill="FFFFFF"/>
        </w:rPr>
        <w:t xml:space="preserve">n in verband met het later invoeren </w:t>
      </w:r>
      <w:r w:rsidRPr="00237E48">
        <w:rPr>
          <w:shd w:val="clear" w:color="auto" w:fill="FFFFFF"/>
        </w:rPr>
        <w:t xml:space="preserve">van de CAO Jeugdzorg. </w:t>
      </w:r>
    </w:p>
    <w:p w:rsidR="005E1E42" w:rsidRDefault="005E1E42" w:rsidP="00E8160C">
      <w:pPr>
        <w:spacing w:line="280" w:lineRule="atLeast"/>
      </w:pPr>
    </w:p>
    <w:p w:rsidR="005E1E42" w:rsidRPr="00977A0F" w:rsidRDefault="005E1E42" w:rsidP="00E8160C">
      <w:pPr>
        <w:spacing w:line="280" w:lineRule="atLeast"/>
        <w:rPr>
          <w:i/>
          <w:iCs/>
        </w:rPr>
      </w:pPr>
      <w:r w:rsidRPr="00977A0F">
        <w:rPr>
          <w:i/>
          <w:iCs/>
        </w:rPr>
        <w:t>Verzorgingskosten</w:t>
      </w:r>
    </w:p>
    <w:p w:rsidR="005E1E42" w:rsidRPr="00977A0F" w:rsidRDefault="005E1E42" w:rsidP="001B3433">
      <w:pPr>
        <w:spacing w:line="280" w:lineRule="atLeast"/>
      </w:pPr>
      <w:r w:rsidRPr="00977A0F">
        <w:t>De verzorgingskosten stijgen van met € 0,</w:t>
      </w:r>
      <w:r>
        <w:t>7</w:t>
      </w:r>
      <w:r w:rsidRPr="00977A0F">
        <w:t xml:space="preserve"> miljoen (</w:t>
      </w:r>
      <w:r>
        <w:t>8</w:t>
      </w:r>
      <w:r w:rsidRPr="00977A0F">
        <w:t>%) door een stijging van uitbetaalde pleeggelden (€ 0,1 miljoen), vergoedingen aan gezinshuizen en externe bedden (€ 0,6 miljoen) en vervoerskosten.  Ook in deze kostenstijging is de groei van gezinshuizen en pleegzorg terug te zien.</w:t>
      </w:r>
    </w:p>
    <w:p w:rsidR="005E1E42" w:rsidRPr="00D758BB" w:rsidRDefault="005E1E42">
      <w:pPr>
        <w:spacing w:line="240" w:lineRule="auto"/>
        <w:rPr>
          <w:i/>
          <w:iCs/>
          <w:highlight w:val="yellow"/>
        </w:rPr>
      </w:pPr>
    </w:p>
    <w:p w:rsidR="005E1E42" w:rsidRPr="005022A1" w:rsidRDefault="005E1E42" w:rsidP="00E8160C">
      <w:pPr>
        <w:spacing w:line="280" w:lineRule="atLeast"/>
        <w:rPr>
          <w:i/>
          <w:iCs/>
        </w:rPr>
      </w:pPr>
      <w:r w:rsidRPr="005022A1">
        <w:rPr>
          <w:i/>
          <w:iCs/>
        </w:rPr>
        <w:t>Huisvestingskosten</w:t>
      </w:r>
    </w:p>
    <w:p w:rsidR="005E1E42" w:rsidRPr="005022A1" w:rsidRDefault="005E1E42" w:rsidP="009079AE">
      <w:pPr>
        <w:spacing w:line="280" w:lineRule="atLeast"/>
      </w:pPr>
      <w:r w:rsidRPr="005022A1">
        <w:t xml:space="preserve">De huisvestingskosten zijn </w:t>
      </w:r>
      <w:r>
        <w:t>iets gedaald</w:t>
      </w:r>
      <w:r w:rsidRPr="005022A1">
        <w:t>, vooral door lagere uitgaven voor onderhoud.</w:t>
      </w:r>
    </w:p>
    <w:p w:rsidR="005E1E42" w:rsidRPr="005022A1" w:rsidRDefault="005E1E42" w:rsidP="00E8160C">
      <w:pPr>
        <w:spacing w:line="280" w:lineRule="atLeast"/>
        <w:rPr>
          <w:i/>
          <w:iCs/>
        </w:rPr>
      </w:pPr>
      <w:r w:rsidRPr="005022A1">
        <w:rPr>
          <w:i/>
          <w:iCs/>
        </w:rPr>
        <w:t xml:space="preserve">Apparaatskosten </w:t>
      </w:r>
    </w:p>
    <w:p w:rsidR="005E1E42" w:rsidRPr="005022A1" w:rsidRDefault="005E1E42" w:rsidP="00E8160C">
      <w:pPr>
        <w:spacing w:line="280" w:lineRule="atLeast"/>
      </w:pPr>
      <w:r w:rsidRPr="005022A1">
        <w:t>Tot de apparaatskosten behoren alle, grotendeels indirecte, kosten die gemaakt worden voor het doen functioneren van de organisatie. Te denken valt aan kosten van brancheorganisaties, bijeenkomsten, contributies, PR materiaal, ICT, porti, copiers/printers, bestuurskosten en advieskosten. De kosten zijn met ruim 10% gestegen, met name door een stijging van de kosten van de branche Gelderland en advieskosten.</w:t>
      </w:r>
    </w:p>
    <w:p w:rsidR="005E1E42" w:rsidRDefault="005E1E42">
      <w:pPr>
        <w:spacing w:line="240" w:lineRule="auto"/>
        <w:rPr>
          <w:highlight w:val="yellow"/>
        </w:rPr>
      </w:pPr>
    </w:p>
    <w:p w:rsidR="005E1E42" w:rsidRPr="007E2A5A" w:rsidRDefault="005E1E42" w:rsidP="003868ED">
      <w:pPr>
        <w:rPr>
          <w:i/>
        </w:rPr>
      </w:pPr>
      <w:r w:rsidRPr="007E2A5A">
        <w:rPr>
          <w:i/>
        </w:rPr>
        <w:t xml:space="preserve">Financiële positie </w:t>
      </w:r>
    </w:p>
    <w:p w:rsidR="005E1E42" w:rsidRPr="00D758BB" w:rsidRDefault="005E1E42" w:rsidP="007A33B1">
      <w:pPr>
        <w:spacing w:line="280" w:lineRule="atLeast"/>
        <w:rPr>
          <w:highlight w:val="yellow"/>
        </w:rPr>
      </w:pPr>
    </w:p>
    <w:tbl>
      <w:tblPr>
        <w:tblW w:w="822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BF"/>
      </w:tblPr>
      <w:tblGrid>
        <w:gridCol w:w="3502"/>
        <w:gridCol w:w="944"/>
        <w:gridCol w:w="944"/>
        <w:gridCol w:w="944"/>
        <w:gridCol w:w="944"/>
        <w:gridCol w:w="945"/>
      </w:tblGrid>
      <w:tr w:rsidR="005E1E42" w:rsidRPr="007E2A5A" w:rsidTr="004A1E6E">
        <w:trPr>
          <w:trHeight w:val="284"/>
        </w:trPr>
        <w:tc>
          <w:tcPr>
            <w:tcW w:w="3502" w:type="dxa"/>
            <w:shd w:val="clear" w:color="auto" w:fill="4F81BD"/>
          </w:tcPr>
          <w:p w:rsidR="005E1E42" w:rsidRPr="004A1E6E" w:rsidRDefault="005E1E42" w:rsidP="007A33B1">
            <w:pPr>
              <w:pStyle w:val="HoofdstukOngenummerd"/>
              <w:rPr>
                <w:bCs/>
                <w:caps w:val="0"/>
                <w:color w:val="FFFFFF"/>
                <w:sz w:val="18"/>
              </w:rPr>
            </w:pPr>
            <w:r w:rsidRPr="004A1E6E">
              <w:rPr>
                <w:caps w:val="0"/>
                <w:color w:val="FFFFFF"/>
                <w:sz w:val="18"/>
              </w:rPr>
              <w:t>Ratio-analyse</w:t>
            </w:r>
          </w:p>
        </w:tc>
        <w:tc>
          <w:tcPr>
            <w:tcW w:w="944" w:type="dxa"/>
            <w:shd w:val="clear" w:color="auto" w:fill="4F81BD"/>
          </w:tcPr>
          <w:p w:rsidR="005E1E42" w:rsidRPr="004A1E6E" w:rsidRDefault="005E1E42" w:rsidP="004A1E6E">
            <w:pPr>
              <w:spacing w:line="280" w:lineRule="atLeast"/>
              <w:jc w:val="center"/>
              <w:rPr>
                <w:b/>
                <w:bCs/>
                <w:color w:val="FFFFFF"/>
                <w:sz w:val="18"/>
              </w:rPr>
            </w:pPr>
            <w:r w:rsidRPr="004A1E6E">
              <w:rPr>
                <w:b/>
                <w:color w:val="FFFFFF"/>
                <w:sz w:val="18"/>
              </w:rPr>
              <w:t>31.12.</w:t>
            </w:r>
          </w:p>
          <w:p w:rsidR="005E1E42" w:rsidRPr="004A1E6E" w:rsidRDefault="005E1E42" w:rsidP="004A1E6E">
            <w:pPr>
              <w:spacing w:line="280" w:lineRule="atLeast"/>
              <w:jc w:val="center"/>
              <w:rPr>
                <w:b/>
                <w:bCs/>
                <w:color w:val="FFFFFF"/>
                <w:sz w:val="18"/>
              </w:rPr>
            </w:pPr>
            <w:r w:rsidRPr="004A1E6E">
              <w:rPr>
                <w:b/>
                <w:color w:val="FFFFFF"/>
                <w:sz w:val="18"/>
              </w:rPr>
              <w:t>2011</w:t>
            </w:r>
          </w:p>
        </w:tc>
        <w:tc>
          <w:tcPr>
            <w:tcW w:w="944" w:type="dxa"/>
            <w:shd w:val="clear" w:color="auto" w:fill="4F81BD"/>
          </w:tcPr>
          <w:p w:rsidR="005E1E42" w:rsidRPr="004A1E6E" w:rsidRDefault="005E1E42" w:rsidP="004A1E6E">
            <w:pPr>
              <w:spacing w:line="280" w:lineRule="atLeast"/>
              <w:jc w:val="center"/>
              <w:rPr>
                <w:b/>
                <w:bCs/>
                <w:color w:val="FFFFFF"/>
                <w:sz w:val="18"/>
              </w:rPr>
            </w:pPr>
            <w:r w:rsidRPr="004A1E6E">
              <w:rPr>
                <w:color w:val="FFFFFF"/>
                <w:sz w:val="18"/>
              </w:rPr>
              <w:t>31.12.</w:t>
            </w:r>
          </w:p>
          <w:p w:rsidR="005E1E42" w:rsidRPr="004A1E6E" w:rsidRDefault="005E1E42" w:rsidP="004A1E6E">
            <w:pPr>
              <w:spacing w:line="280" w:lineRule="atLeast"/>
              <w:jc w:val="center"/>
              <w:rPr>
                <w:b/>
                <w:bCs/>
                <w:color w:val="FFFFFF"/>
                <w:sz w:val="18"/>
              </w:rPr>
            </w:pPr>
            <w:r w:rsidRPr="004A1E6E">
              <w:rPr>
                <w:color w:val="FFFFFF"/>
                <w:sz w:val="18"/>
              </w:rPr>
              <w:t>2010</w:t>
            </w:r>
          </w:p>
        </w:tc>
        <w:tc>
          <w:tcPr>
            <w:tcW w:w="944" w:type="dxa"/>
            <w:shd w:val="clear" w:color="auto" w:fill="4F81BD"/>
          </w:tcPr>
          <w:p w:rsidR="005E1E42" w:rsidRPr="004A1E6E" w:rsidRDefault="005E1E42" w:rsidP="004A1E6E">
            <w:pPr>
              <w:spacing w:line="280" w:lineRule="atLeast"/>
              <w:jc w:val="center"/>
              <w:rPr>
                <w:b/>
                <w:bCs/>
                <w:color w:val="FFFFFF"/>
                <w:sz w:val="18"/>
              </w:rPr>
            </w:pPr>
            <w:r w:rsidRPr="004A1E6E">
              <w:rPr>
                <w:b/>
                <w:color w:val="FFFFFF"/>
                <w:sz w:val="18"/>
              </w:rPr>
              <w:t>31.12. 2009</w:t>
            </w:r>
          </w:p>
        </w:tc>
        <w:tc>
          <w:tcPr>
            <w:tcW w:w="944" w:type="dxa"/>
            <w:shd w:val="clear" w:color="auto" w:fill="4F81BD"/>
          </w:tcPr>
          <w:p w:rsidR="005E1E42" w:rsidRPr="004A1E6E" w:rsidRDefault="005E1E42" w:rsidP="004A1E6E">
            <w:pPr>
              <w:spacing w:line="280" w:lineRule="atLeast"/>
              <w:jc w:val="center"/>
              <w:rPr>
                <w:b/>
                <w:bCs/>
                <w:color w:val="FFFFFF"/>
                <w:sz w:val="18"/>
              </w:rPr>
            </w:pPr>
            <w:r w:rsidRPr="004A1E6E">
              <w:rPr>
                <w:b/>
                <w:color w:val="FFFFFF"/>
                <w:sz w:val="18"/>
              </w:rPr>
              <w:t>31.12. 2008</w:t>
            </w:r>
          </w:p>
        </w:tc>
        <w:tc>
          <w:tcPr>
            <w:tcW w:w="945" w:type="dxa"/>
            <w:shd w:val="clear" w:color="auto" w:fill="4F81BD"/>
          </w:tcPr>
          <w:p w:rsidR="005E1E42" w:rsidRPr="004A1E6E" w:rsidRDefault="005E1E42" w:rsidP="004A1E6E">
            <w:pPr>
              <w:spacing w:line="280" w:lineRule="atLeast"/>
              <w:jc w:val="center"/>
              <w:rPr>
                <w:b/>
                <w:bCs/>
                <w:color w:val="FFFFFF"/>
                <w:sz w:val="18"/>
              </w:rPr>
            </w:pPr>
            <w:r w:rsidRPr="004A1E6E">
              <w:rPr>
                <w:b/>
                <w:color w:val="FFFFFF"/>
                <w:sz w:val="18"/>
              </w:rPr>
              <w:t>31.12. 2007</w:t>
            </w:r>
          </w:p>
        </w:tc>
      </w:tr>
      <w:tr w:rsidR="005E1E42" w:rsidRPr="007E2A5A" w:rsidTr="004A1E6E">
        <w:trPr>
          <w:trHeight w:val="285"/>
        </w:trPr>
        <w:tc>
          <w:tcPr>
            <w:tcW w:w="3502" w:type="dxa"/>
          </w:tcPr>
          <w:p w:rsidR="005E1E42" w:rsidRPr="004A1E6E" w:rsidRDefault="005E1E42" w:rsidP="004A1E6E">
            <w:pPr>
              <w:spacing w:line="280" w:lineRule="atLeast"/>
              <w:rPr>
                <w:b/>
                <w:bCs/>
                <w:sz w:val="18"/>
              </w:rPr>
            </w:pPr>
            <w:r w:rsidRPr="004A1E6E">
              <w:rPr>
                <w:b/>
                <w:sz w:val="18"/>
              </w:rPr>
              <w:t>Solvabiliteit (1)</w:t>
            </w:r>
          </w:p>
          <w:p w:rsidR="005E1E42" w:rsidRPr="004A1E6E" w:rsidRDefault="005E1E42" w:rsidP="004A1E6E">
            <w:pPr>
              <w:spacing w:line="280" w:lineRule="atLeast"/>
              <w:rPr>
                <w:b/>
                <w:bCs/>
                <w:sz w:val="18"/>
              </w:rPr>
            </w:pPr>
            <w:r w:rsidRPr="004A1E6E">
              <w:rPr>
                <w:b/>
                <w:sz w:val="18"/>
              </w:rPr>
              <w:t>(algemene reserve / totaal vermogen)</w:t>
            </w:r>
          </w:p>
        </w:tc>
        <w:tc>
          <w:tcPr>
            <w:tcW w:w="944" w:type="dxa"/>
          </w:tcPr>
          <w:p w:rsidR="005E1E42" w:rsidRPr="004A1E6E" w:rsidRDefault="005E1E42" w:rsidP="004A1E6E">
            <w:pPr>
              <w:spacing w:line="280" w:lineRule="atLeast"/>
              <w:jc w:val="center"/>
              <w:rPr>
                <w:b/>
                <w:sz w:val="18"/>
              </w:rPr>
            </w:pPr>
            <w:r w:rsidRPr="004A1E6E">
              <w:rPr>
                <w:b/>
                <w:sz w:val="18"/>
              </w:rPr>
              <w:t>48%</w:t>
            </w:r>
          </w:p>
        </w:tc>
        <w:tc>
          <w:tcPr>
            <w:tcW w:w="944" w:type="dxa"/>
          </w:tcPr>
          <w:p w:rsidR="005E1E42" w:rsidRPr="004A1E6E" w:rsidRDefault="005E1E42" w:rsidP="004A1E6E">
            <w:pPr>
              <w:spacing w:line="280" w:lineRule="atLeast"/>
              <w:jc w:val="center"/>
              <w:rPr>
                <w:sz w:val="18"/>
              </w:rPr>
            </w:pPr>
            <w:r w:rsidRPr="004A1E6E">
              <w:rPr>
                <w:sz w:val="18"/>
              </w:rPr>
              <w:t>46%</w:t>
            </w:r>
          </w:p>
        </w:tc>
        <w:tc>
          <w:tcPr>
            <w:tcW w:w="944" w:type="dxa"/>
          </w:tcPr>
          <w:p w:rsidR="005E1E42" w:rsidRPr="004A1E6E" w:rsidRDefault="005E1E42" w:rsidP="004A1E6E">
            <w:pPr>
              <w:spacing w:line="280" w:lineRule="atLeast"/>
              <w:jc w:val="center"/>
              <w:rPr>
                <w:sz w:val="18"/>
              </w:rPr>
            </w:pPr>
            <w:r w:rsidRPr="004A1E6E">
              <w:rPr>
                <w:sz w:val="18"/>
              </w:rPr>
              <w:t>44%</w:t>
            </w:r>
          </w:p>
        </w:tc>
        <w:tc>
          <w:tcPr>
            <w:tcW w:w="944" w:type="dxa"/>
          </w:tcPr>
          <w:p w:rsidR="005E1E42" w:rsidRPr="004A1E6E" w:rsidRDefault="005E1E42" w:rsidP="004A1E6E">
            <w:pPr>
              <w:spacing w:line="280" w:lineRule="atLeast"/>
              <w:jc w:val="center"/>
              <w:rPr>
                <w:sz w:val="18"/>
              </w:rPr>
            </w:pPr>
            <w:r w:rsidRPr="004A1E6E">
              <w:rPr>
                <w:sz w:val="18"/>
              </w:rPr>
              <w:t>47%</w:t>
            </w:r>
          </w:p>
        </w:tc>
        <w:tc>
          <w:tcPr>
            <w:tcW w:w="945" w:type="dxa"/>
          </w:tcPr>
          <w:p w:rsidR="005E1E42" w:rsidRPr="004A1E6E" w:rsidRDefault="005E1E42" w:rsidP="004A1E6E">
            <w:pPr>
              <w:spacing w:line="280" w:lineRule="atLeast"/>
              <w:jc w:val="center"/>
              <w:rPr>
                <w:sz w:val="18"/>
              </w:rPr>
            </w:pPr>
            <w:r w:rsidRPr="004A1E6E">
              <w:rPr>
                <w:sz w:val="18"/>
              </w:rPr>
              <w:t>46%</w:t>
            </w:r>
          </w:p>
        </w:tc>
      </w:tr>
      <w:tr w:rsidR="005E1E42" w:rsidRPr="007E2A5A" w:rsidTr="004A1E6E">
        <w:trPr>
          <w:trHeight w:val="285"/>
        </w:trPr>
        <w:tc>
          <w:tcPr>
            <w:tcW w:w="3502" w:type="dxa"/>
          </w:tcPr>
          <w:p w:rsidR="005E1E42" w:rsidRPr="004A1E6E" w:rsidRDefault="005E1E42" w:rsidP="004A1E6E">
            <w:pPr>
              <w:spacing w:line="280" w:lineRule="atLeast"/>
              <w:rPr>
                <w:b/>
                <w:bCs/>
                <w:sz w:val="18"/>
              </w:rPr>
            </w:pPr>
            <w:r w:rsidRPr="004A1E6E">
              <w:rPr>
                <w:b/>
                <w:sz w:val="18"/>
              </w:rPr>
              <w:t>Solvabiliteit (2)</w:t>
            </w:r>
          </w:p>
          <w:p w:rsidR="005E1E42" w:rsidRPr="004A1E6E" w:rsidRDefault="005E1E42" w:rsidP="004A1E6E">
            <w:pPr>
              <w:spacing w:line="280" w:lineRule="atLeast"/>
              <w:rPr>
                <w:b/>
                <w:bCs/>
                <w:sz w:val="18"/>
              </w:rPr>
            </w:pPr>
            <w:r w:rsidRPr="004A1E6E">
              <w:rPr>
                <w:b/>
                <w:sz w:val="18"/>
              </w:rPr>
              <w:t>(algemene reserve / omzet)</w:t>
            </w:r>
          </w:p>
        </w:tc>
        <w:tc>
          <w:tcPr>
            <w:tcW w:w="944" w:type="dxa"/>
          </w:tcPr>
          <w:p w:rsidR="005E1E42" w:rsidRPr="004A1E6E" w:rsidRDefault="005E1E42" w:rsidP="004A1E6E">
            <w:pPr>
              <w:spacing w:line="280" w:lineRule="atLeast"/>
              <w:jc w:val="center"/>
              <w:rPr>
                <w:b/>
                <w:sz w:val="18"/>
              </w:rPr>
            </w:pPr>
            <w:r w:rsidRPr="004A1E6E">
              <w:rPr>
                <w:b/>
                <w:sz w:val="18"/>
              </w:rPr>
              <w:t>26%</w:t>
            </w:r>
          </w:p>
        </w:tc>
        <w:tc>
          <w:tcPr>
            <w:tcW w:w="944" w:type="dxa"/>
          </w:tcPr>
          <w:p w:rsidR="005E1E42" w:rsidRPr="004A1E6E" w:rsidRDefault="005E1E42" w:rsidP="004A1E6E">
            <w:pPr>
              <w:spacing w:line="280" w:lineRule="atLeast"/>
              <w:jc w:val="center"/>
              <w:rPr>
                <w:sz w:val="18"/>
              </w:rPr>
            </w:pPr>
            <w:r w:rsidRPr="004A1E6E">
              <w:rPr>
                <w:sz w:val="18"/>
              </w:rPr>
              <w:t>24%</w:t>
            </w:r>
          </w:p>
        </w:tc>
        <w:tc>
          <w:tcPr>
            <w:tcW w:w="944" w:type="dxa"/>
          </w:tcPr>
          <w:p w:rsidR="005E1E42" w:rsidRPr="004A1E6E" w:rsidRDefault="005E1E42" w:rsidP="004A1E6E">
            <w:pPr>
              <w:spacing w:line="280" w:lineRule="atLeast"/>
              <w:jc w:val="center"/>
              <w:rPr>
                <w:sz w:val="18"/>
              </w:rPr>
            </w:pPr>
            <w:r w:rsidRPr="004A1E6E">
              <w:rPr>
                <w:sz w:val="18"/>
              </w:rPr>
              <w:t>25%</w:t>
            </w:r>
          </w:p>
        </w:tc>
        <w:tc>
          <w:tcPr>
            <w:tcW w:w="944" w:type="dxa"/>
          </w:tcPr>
          <w:p w:rsidR="005E1E42" w:rsidRPr="004A1E6E" w:rsidRDefault="005E1E42" w:rsidP="004A1E6E">
            <w:pPr>
              <w:spacing w:line="280" w:lineRule="atLeast"/>
              <w:jc w:val="center"/>
              <w:rPr>
                <w:sz w:val="18"/>
              </w:rPr>
            </w:pPr>
            <w:r w:rsidRPr="004A1E6E">
              <w:rPr>
                <w:sz w:val="18"/>
              </w:rPr>
              <w:t>33%</w:t>
            </w:r>
          </w:p>
        </w:tc>
        <w:tc>
          <w:tcPr>
            <w:tcW w:w="945" w:type="dxa"/>
          </w:tcPr>
          <w:p w:rsidR="005E1E42" w:rsidRPr="004A1E6E" w:rsidRDefault="005E1E42" w:rsidP="004A1E6E">
            <w:pPr>
              <w:spacing w:line="280" w:lineRule="atLeast"/>
              <w:jc w:val="center"/>
              <w:rPr>
                <w:sz w:val="18"/>
              </w:rPr>
            </w:pPr>
            <w:r w:rsidRPr="004A1E6E">
              <w:rPr>
                <w:sz w:val="18"/>
              </w:rPr>
              <w:t>37%</w:t>
            </w:r>
          </w:p>
        </w:tc>
      </w:tr>
      <w:tr w:rsidR="005E1E42" w:rsidRPr="007E2A5A" w:rsidTr="004A1E6E">
        <w:trPr>
          <w:trHeight w:val="285"/>
        </w:trPr>
        <w:tc>
          <w:tcPr>
            <w:tcW w:w="3502" w:type="dxa"/>
          </w:tcPr>
          <w:p w:rsidR="005E1E42" w:rsidRPr="004A1E6E" w:rsidRDefault="005E1E42" w:rsidP="004A1E6E">
            <w:pPr>
              <w:spacing w:line="280" w:lineRule="atLeast"/>
              <w:rPr>
                <w:b/>
                <w:bCs/>
                <w:sz w:val="18"/>
              </w:rPr>
            </w:pPr>
            <w:r w:rsidRPr="004A1E6E">
              <w:rPr>
                <w:b/>
                <w:sz w:val="18"/>
              </w:rPr>
              <w:t>Rentabiliteit op totaal vermogen</w:t>
            </w:r>
          </w:p>
          <w:p w:rsidR="005E1E42" w:rsidRPr="004A1E6E" w:rsidRDefault="005E1E42" w:rsidP="004A1E6E">
            <w:pPr>
              <w:spacing w:line="280" w:lineRule="atLeast"/>
              <w:rPr>
                <w:b/>
                <w:bCs/>
                <w:sz w:val="18"/>
              </w:rPr>
            </w:pPr>
            <w:r w:rsidRPr="004A1E6E">
              <w:rPr>
                <w:b/>
                <w:sz w:val="18"/>
              </w:rPr>
              <w:t>(resultaat / totaal vermogen)</w:t>
            </w:r>
          </w:p>
        </w:tc>
        <w:tc>
          <w:tcPr>
            <w:tcW w:w="944" w:type="dxa"/>
          </w:tcPr>
          <w:p w:rsidR="005E1E42" w:rsidRPr="004A1E6E" w:rsidRDefault="005E1E42" w:rsidP="004A1E6E">
            <w:pPr>
              <w:spacing w:line="280" w:lineRule="atLeast"/>
              <w:jc w:val="center"/>
              <w:rPr>
                <w:b/>
                <w:sz w:val="18"/>
              </w:rPr>
            </w:pPr>
            <w:r w:rsidRPr="004A1E6E">
              <w:rPr>
                <w:b/>
                <w:sz w:val="18"/>
              </w:rPr>
              <w:t>2,3%</w:t>
            </w:r>
          </w:p>
        </w:tc>
        <w:tc>
          <w:tcPr>
            <w:tcW w:w="944" w:type="dxa"/>
          </w:tcPr>
          <w:p w:rsidR="005E1E42" w:rsidRPr="004A1E6E" w:rsidRDefault="005E1E42" w:rsidP="004A1E6E">
            <w:pPr>
              <w:spacing w:line="280" w:lineRule="atLeast"/>
              <w:jc w:val="center"/>
              <w:rPr>
                <w:sz w:val="18"/>
              </w:rPr>
            </w:pPr>
            <w:r w:rsidRPr="004A1E6E">
              <w:rPr>
                <w:sz w:val="18"/>
              </w:rPr>
              <w:t>0,8%</w:t>
            </w:r>
          </w:p>
        </w:tc>
        <w:tc>
          <w:tcPr>
            <w:tcW w:w="944" w:type="dxa"/>
          </w:tcPr>
          <w:p w:rsidR="005E1E42" w:rsidRPr="004A1E6E" w:rsidRDefault="005E1E42" w:rsidP="004A1E6E">
            <w:pPr>
              <w:spacing w:line="280" w:lineRule="atLeast"/>
              <w:jc w:val="center"/>
              <w:rPr>
                <w:sz w:val="18"/>
              </w:rPr>
            </w:pPr>
            <w:r w:rsidRPr="004A1E6E">
              <w:rPr>
                <w:sz w:val="18"/>
              </w:rPr>
              <w:t>0,0%</w:t>
            </w:r>
          </w:p>
        </w:tc>
        <w:tc>
          <w:tcPr>
            <w:tcW w:w="944" w:type="dxa"/>
          </w:tcPr>
          <w:p w:rsidR="005E1E42" w:rsidRPr="004A1E6E" w:rsidRDefault="005E1E42" w:rsidP="004A1E6E">
            <w:pPr>
              <w:spacing w:line="280" w:lineRule="atLeast"/>
              <w:jc w:val="center"/>
              <w:rPr>
                <w:sz w:val="18"/>
              </w:rPr>
            </w:pPr>
            <w:r w:rsidRPr="004A1E6E">
              <w:rPr>
                <w:sz w:val="18"/>
              </w:rPr>
              <w:t>-1,6%</w:t>
            </w:r>
          </w:p>
        </w:tc>
        <w:tc>
          <w:tcPr>
            <w:tcW w:w="945" w:type="dxa"/>
          </w:tcPr>
          <w:p w:rsidR="005E1E42" w:rsidRPr="004A1E6E" w:rsidRDefault="005E1E42" w:rsidP="004A1E6E">
            <w:pPr>
              <w:spacing w:line="280" w:lineRule="atLeast"/>
              <w:jc w:val="center"/>
              <w:rPr>
                <w:sz w:val="18"/>
              </w:rPr>
            </w:pPr>
            <w:r w:rsidRPr="004A1E6E">
              <w:rPr>
                <w:sz w:val="18"/>
              </w:rPr>
              <w:t>2,6%</w:t>
            </w:r>
          </w:p>
        </w:tc>
      </w:tr>
      <w:tr w:rsidR="005E1E42" w:rsidRPr="007E2A5A" w:rsidTr="004A1E6E">
        <w:trPr>
          <w:trHeight w:val="285"/>
        </w:trPr>
        <w:tc>
          <w:tcPr>
            <w:tcW w:w="3502" w:type="dxa"/>
          </w:tcPr>
          <w:p w:rsidR="005E1E42" w:rsidRPr="004A1E6E" w:rsidRDefault="005E1E42" w:rsidP="004A1E6E">
            <w:pPr>
              <w:spacing w:line="280" w:lineRule="atLeast"/>
              <w:rPr>
                <w:b/>
                <w:bCs/>
                <w:sz w:val="18"/>
              </w:rPr>
            </w:pPr>
            <w:r w:rsidRPr="004A1E6E">
              <w:rPr>
                <w:b/>
                <w:sz w:val="18"/>
              </w:rPr>
              <w:t>Rentabiliteit op omzet</w:t>
            </w:r>
          </w:p>
          <w:p w:rsidR="005E1E42" w:rsidRPr="004A1E6E" w:rsidRDefault="005E1E42" w:rsidP="004A1E6E">
            <w:pPr>
              <w:spacing w:line="280" w:lineRule="atLeast"/>
              <w:rPr>
                <w:b/>
                <w:bCs/>
                <w:sz w:val="18"/>
              </w:rPr>
            </w:pPr>
            <w:r w:rsidRPr="004A1E6E">
              <w:rPr>
                <w:b/>
                <w:sz w:val="18"/>
              </w:rPr>
              <w:t>(resultaat / omzet = bruto marge)</w:t>
            </w:r>
          </w:p>
        </w:tc>
        <w:tc>
          <w:tcPr>
            <w:tcW w:w="944" w:type="dxa"/>
          </w:tcPr>
          <w:p w:rsidR="005E1E42" w:rsidRPr="004A1E6E" w:rsidRDefault="005E1E42" w:rsidP="004A1E6E">
            <w:pPr>
              <w:spacing w:line="280" w:lineRule="atLeast"/>
              <w:jc w:val="center"/>
              <w:rPr>
                <w:b/>
                <w:sz w:val="18"/>
              </w:rPr>
            </w:pPr>
            <w:r w:rsidRPr="004A1E6E">
              <w:rPr>
                <w:b/>
                <w:sz w:val="18"/>
              </w:rPr>
              <w:t>1,3%</w:t>
            </w:r>
          </w:p>
        </w:tc>
        <w:tc>
          <w:tcPr>
            <w:tcW w:w="944" w:type="dxa"/>
          </w:tcPr>
          <w:p w:rsidR="005E1E42" w:rsidRPr="004A1E6E" w:rsidRDefault="005E1E42" w:rsidP="004A1E6E">
            <w:pPr>
              <w:spacing w:line="280" w:lineRule="atLeast"/>
              <w:jc w:val="center"/>
              <w:rPr>
                <w:sz w:val="18"/>
              </w:rPr>
            </w:pPr>
            <w:r w:rsidRPr="004A1E6E">
              <w:rPr>
                <w:sz w:val="18"/>
              </w:rPr>
              <w:t>0,4%</w:t>
            </w:r>
          </w:p>
        </w:tc>
        <w:tc>
          <w:tcPr>
            <w:tcW w:w="944" w:type="dxa"/>
          </w:tcPr>
          <w:p w:rsidR="005E1E42" w:rsidRPr="004A1E6E" w:rsidRDefault="005E1E42" w:rsidP="004A1E6E">
            <w:pPr>
              <w:spacing w:line="280" w:lineRule="atLeast"/>
              <w:jc w:val="center"/>
              <w:rPr>
                <w:sz w:val="18"/>
              </w:rPr>
            </w:pPr>
            <w:r w:rsidRPr="004A1E6E">
              <w:rPr>
                <w:sz w:val="18"/>
              </w:rPr>
              <w:t>0,0%</w:t>
            </w:r>
          </w:p>
        </w:tc>
        <w:tc>
          <w:tcPr>
            <w:tcW w:w="944" w:type="dxa"/>
          </w:tcPr>
          <w:p w:rsidR="005E1E42" w:rsidRPr="004A1E6E" w:rsidRDefault="005E1E42" w:rsidP="004A1E6E">
            <w:pPr>
              <w:spacing w:line="280" w:lineRule="atLeast"/>
              <w:jc w:val="center"/>
              <w:rPr>
                <w:sz w:val="18"/>
              </w:rPr>
            </w:pPr>
            <w:r w:rsidRPr="004A1E6E">
              <w:rPr>
                <w:sz w:val="18"/>
              </w:rPr>
              <w:t>-0,9%</w:t>
            </w:r>
          </w:p>
        </w:tc>
        <w:tc>
          <w:tcPr>
            <w:tcW w:w="945" w:type="dxa"/>
          </w:tcPr>
          <w:p w:rsidR="005E1E42" w:rsidRPr="004A1E6E" w:rsidRDefault="005E1E42" w:rsidP="004A1E6E">
            <w:pPr>
              <w:spacing w:line="280" w:lineRule="atLeast"/>
              <w:jc w:val="center"/>
              <w:rPr>
                <w:sz w:val="18"/>
              </w:rPr>
            </w:pPr>
            <w:r w:rsidRPr="004A1E6E">
              <w:rPr>
                <w:sz w:val="18"/>
              </w:rPr>
              <w:t>1,6%</w:t>
            </w:r>
          </w:p>
        </w:tc>
      </w:tr>
      <w:tr w:rsidR="005E1E42" w:rsidRPr="00D758BB" w:rsidTr="004A1E6E">
        <w:trPr>
          <w:trHeight w:val="285"/>
        </w:trPr>
        <w:tc>
          <w:tcPr>
            <w:tcW w:w="3502" w:type="dxa"/>
          </w:tcPr>
          <w:p w:rsidR="005E1E42" w:rsidRPr="004A1E6E" w:rsidRDefault="005E1E42" w:rsidP="004A1E6E">
            <w:pPr>
              <w:spacing w:line="280" w:lineRule="atLeast"/>
              <w:rPr>
                <w:b/>
                <w:bCs/>
                <w:sz w:val="18"/>
              </w:rPr>
            </w:pPr>
            <w:r w:rsidRPr="004A1E6E">
              <w:rPr>
                <w:b/>
                <w:sz w:val="18"/>
              </w:rPr>
              <w:t>Liquiditeit</w:t>
            </w:r>
          </w:p>
          <w:p w:rsidR="005E1E42" w:rsidRPr="004A1E6E" w:rsidRDefault="005E1E42" w:rsidP="004A1E6E">
            <w:pPr>
              <w:spacing w:line="280" w:lineRule="atLeast"/>
              <w:rPr>
                <w:b/>
                <w:bCs/>
                <w:sz w:val="18"/>
              </w:rPr>
            </w:pPr>
            <w:r w:rsidRPr="004A1E6E">
              <w:rPr>
                <w:b/>
                <w:sz w:val="18"/>
              </w:rPr>
              <w:t>(vlottende activa / schulden &lt;1 jaar)</w:t>
            </w:r>
          </w:p>
        </w:tc>
        <w:tc>
          <w:tcPr>
            <w:tcW w:w="944" w:type="dxa"/>
          </w:tcPr>
          <w:p w:rsidR="005E1E42" w:rsidRPr="004A1E6E" w:rsidRDefault="005E1E42" w:rsidP="004A1E6E">
            <w:pPr>
              <w:spacing w:line="280" w:lineRule="atLeast"/>
              <w:jc w:val="center"/>
              <w:rPr>
                <w:b/>
                <w:sz w:val="18"/>
              </w:rPr>
            </w:pPr>
            <w:r w:rsidRPr="004A1E6E">
              <w:rPr>
                <w:b/>
                <w:sz w:val="18"/>
              </w:rPr>
              <w:t>1,78</w:t>
            </w:r>
          </w:p>
        </w:tc>
        <w:tc>
          <w:tcPr>
            <w:tcW w:w="944" w:type="dxa"/>
          </w:tcPr>
          <w:p w:rsidR="005E1E42" w:rsidRPr="004A1E6E" w:rsidRDefault="005E1E42" w:rsidP="004A1E6E">
            <w:pPr>
              <w:spacing w:line="280" w:lineRule="atLeast"/>
              <w:jc w:val="center"/>
              <w:rPr>
                <w:sz w:val="18"/>
              </w:rPr>
            </w:pPr>
            <w:r w:rsidRPr="004A1E6E">
              <w:rPr>
                <w:sz w:val="18"/>
              </w:rPr>
              <w:t>1,67</w:t>
            </w:r>
          </w:p>
        </w:tc>
        <w:tc>
          <w:tcPr>
            <w:tcW w:w="944" w:type="dxa"/>
          </w:tcPr>
          <w:p w:rsidR="005E1E42" w:rsidRPr="004A1E6E" w:rsidRDefault="005E1E42" w:rsidP="004A1E6E">
            <w:pPr>
              <w:spacing w:line="280" w:lineRule="atLeast"/>
              <w:jc w:val="center"/>
              <w:rPr>
                <w:sz w:val="18"/>
              </w:rPr>
            </w:pPr>
            <w:r w:rsidRPr="004A1E6E">
              <w:rPr>
                <w:sz w:val="18"/>
              </w:rPr>
              <w:t>1,64</w:t>
            </w:r>
          </w:p>
        </w:tc>
        <w:tc>
          <w:tcPr>
            <w:tcW w:w="944" w:type="dxa"/>
          </w:tcPr>
          <w:p w:rsidR="005E1E42" w:rsidRPr="004A1E6E" w:rsidRDefault="005E1E42" w:rsidP="004A1E6E">
            <w:pPr>
              <w:spacing w:line="280" w:lineRule="atLeast"/>
              <w:jc w:val="center"/>
              <w:rPr>
                <w:sz w:val="18"/>
              </w:rPr>
            </w:pPr>
            <w:r w:rsidRPr="004A1E6E">
              <w:rPr>
                <w:sz w:val="18"/>
              </w:rPr>
              <w:t>1,80</w:t>
            </w:r>
          </w:p>
        </w:tc>
        <w:tc>
          <w:tcPr>
            <w:tcW w:w="945" w:type="dxa"/>
          </w:tcPr>
          <w:p w:rsidR="005E1E42" w:rsidRPr="004A1E6E" w:rsidRDefault="005E1E42" w:rsidP="004A1E6E">
            <w:pPr>
              <w:spacing w:line="280" w:lineRule="atLeast"/>
              <w:jc w:val="center"/>
              <w:rPr>
                <w:sz w:val="18"/>
              </w:rPr>
            </w:pPr>
            <w:r w:rsidRPr="004A1E6E">
              <w:rPr>
                <w:sz w:val="18"/>
              </w:rPr>
              <w:t>1,98</w:t>
            </w:r>
          </w:p>
        </w:tc>
      </w:tr>
    </w:tbl>
    <w:p w:rsidR="005E1E42" w:rsidRDefault="005E1E42" w:rsidP="00085EA0">
      <w:pPr>
        <w:spacing w:line="280" w:lineRule="atLeast"/>
        <w:rPr>
          <w:highlight w:val="yellow"/>
        </w:rPr>
      </w:pPr>
    </w:p>
    <w:p w:rsidR="005E1E42" w:rsidRPr="00BE7CC9" w:rsidRDefault="005E1E42" w:rsidP="00085EA0">
      <w:pPr>
        <w:spacing w:line="280" w:lineRule="atLeast"/>
      </w:pPr>
      <w:r w:rsidRPr="00BE7CC9">
        <w:t xml:space="preserve">Op basis van deze ratioanalyse is te zien dat de financiële positie in 2011 is versterkt. De algemene reserve (exclusief bestemmingsreserves) is toegenomen, zowel afgezet tegen het totaal vermogen als de omzet. </w:t>
      </w:r>
    </w:p>
    <w:p w:rsidR="005E1E42" w:rsidRPr="00BE7CC9" w:rsidRDefault="005E1E42" w:rsidP="00085EA0">
      <w:pPr>
        <w:spacing w:line="280" w:lineRule="atLeast"/>
      </w:pPr>
    </w:p>
    <w:p w:rsidR="005E1E42" w:rsidRPr="00BE7CC9" w:rsidRDefault="005E1E42" w:rsidP="00085EA0">
      <w:pPr>
        <w:spacing w:line="280" w:lineRule="atLeast"/>
        <w:rPr>
          <w:i/>
        </w:rPr>
      </w:pPr>
      <w:r w:rsidRPr="00BE7CC9">
        <w:rPr>
          <w:i/>
        </w:rPr>
        <w:t>Rentabiliteit</w:t>
      </w:r>
    </w:p>
    <w:p w:rsidR="005E1E42" w:rsidRPr="00BE7CC9" w:rsidRDefault="005E1E42" w:rsidP="00085EA0">
      <w:pPr>
        <w:spacing w:line="280" w:lineRule="atLeast"/>
      </w:pPr>
      <w:r w:rsidRPr="00DB36CA">
        <w:t xml:space="preserve">Lindenhout beoogt een rentabiliteit rond de nul of klein positief resultaat. In 2011 was het resultaat duidelijk positief. </w:t>
      </w:r>
      <w:r>
        <w:t>H</w:t>
      </w:r>
      <w:r w:rsidRPr="00BE7CC9">
        <w:t xml:space="preserve">et resultaat van € 567.907 bestaat voor € 245.000 uit boekwinsten uit de verkoop van 2 panden. Daarnaast is € 548.000 onttrokken aan de reorganisatievoorziening. Hier staat </w:t>
      </w:r>
      <w:r>
        <w:t xml:space="preserve"> </w:t>
      </w:r>
      <w:r w:rsidRPr="00BE7CC9">
        <w:t>tegenover dat ultimo 20</w:t>
      </w:r>
      <w:r>
        <w:t>11 een nieuwe voorziening voor reorganisatie</w:t>
      </w:r>
      <w:r w:rsidRPr="00BE7CC9">
        <w:t>kosten is gevormd van € 333.000. Andere bijzondere posten zijn, met tussen haak</w:t>
      </w:r>
      <w:r>
        <w:t xml:space="preserve">jes hun effect op het resultaat </w:t>
      </w:r>
      <w:r w:rsidRPr="00BE7CC9">
        <w:t xml:space="preserve"> zijn:</w:t>
      </w:r>
    </w:p>
    <w:p w:rsidR="005E1E42" w:rsidRPr="00BE7CC9" w:rsidRDefault="005E1E42" w:rsidP="00085EA0">
      <w:pPr>
        <w:spacing w:line="280" w:lineRule="atLeast"/>
      </w:pPr>
    </w:p>
    <w:p w:rsidR="005E1E42" w:rsidRPr="00BE7CC9" w:rsidRDefault="005E1E42" w:rsidP="00BE7CC9">
      <w:pPr>
        <w:pStyle w:val="ListParagraph"/>
        <w:numPr>
          <w:ilvl w:val="0"/>
          <w:numId w:val="31"/>
        </w:numPr>
        <w:spacing w:line="280" w:lineRule="atLeast"/>
      </w:pPr>
      <w:r w:rsidRPr="00BE7CC9">
        <w:t xml:space="preserve">Vrijval van arbeidsongeschikheidsvoorziening (+ 100.000) </w:t>
      </w:r>
    </w:p>
    <w:p w:rsidR="005E1E42" w:rsidRPr="00BE7CC9" w:rsidRDefault="005E1E42" w:rsidP="00BE7CC9">
      <w:pPr>
        <w:pStyle w:val="ListParagraph"/>
        <w:numPr>
          <w:ilvl w:val="0"/>
          <w:numId w:val="31"/>
        </w:numPr>
        <w:spacing w:line="280" w:lineRule="atLeast"/>
      </w:pPr>
      <w:r w:rsidRPr="00BE7CC9">
        <w:t>Dotatie wachtgeldvoorziening (-</w:t>
      </w:r>
      <w:r>
        <w:t xml:space="preserve">/- </w:t>
      </w:r>
      <w:r w:rsidRPr="00BE7CC9">
        <w:t>148.000)</w:t>
      </w:r>
    </w:p>
    <w:p w:rsidR="005E1E42" w:rsidRPr="00BE7CC9" w:rsidRDefault="005E1E42" w:rsidP="00BE7CC9">
      <w:pPr>
        <w:pStyle w:val="ListParagraph"/>
        <w:numPr>
          <w:ilvl w:val="0"/>
          <w:numId w:val="31"/>
        </w:numPr>
        <w:spacing w:line="280" w:lineRule="atLeast"/>
      </w:pPr>
      <w:r w:rsidRPr="00BE7CC9">
        <w:t>Reservering CAO-verhoging (-</w:t>
      </w:r>
      <w:r>
        <w:t xml:space="preserve">/- </w:t>
      </w:r>
      <w:r w:rsidRPr="00BE7CC9">
        <w:t>306.000)</w:t>
      </w:r>
    </w:p>
    <w:p w:rsidR="005E1E42" w:rsidRPr="00BE7CC9" w:rsidRDefault="005E1E42" w:rsidP="00BE7CC9">
      <w:pPr>
        <w:pStyle w:val="ListParagraph"/>
        <w:numPr>
          <w:ilvl w:val="0"/>
          <w:numId w:val="31"/>
        </w:numPr>
        <w:spacing w:line="280" w:lineRule="atLeast"/>
      </w:pPr>
      <w:r w:rsidRPr="00BE7CC9">
        <w:t>Reservering verlofdagen (-</w:t>
      </w:r>
      <w:r>
        <w:t xml:space="preserve">/- </w:t>
      </w:r>
      <w:r w:rsidRPr="00BE7CC9">
        <w:t>174.000)</w:t>
      </w:r>
    </w:p>
    <w:p w:rsidR="005E1E42" w:rsidRDefault="005E1E42" w:rsidP="00085EA0">
      <w:pPr>
        <w:spacing w:line="280" w:lineRule="atLeast"/>
        <w:rPr>
          <w:highlight w:val="yellow"/>
        </w:rPr>
      </w:pPr>
    </w:p>
    <w:p w:rsidR="005E1E42" w:rsidRDefault="005E1E42" w:rsidP="00B951BC">
      <w:pPr>
        <w:spacing w:line="280" w:lineRule="atLeast"/>
        <w:rPr>
          <w:shd w:val="clear" w:color="auto" w:fill="FFFFFF"/>
        </w:rPr>
      </w:pPr>
      <w:r>
        <w:rPr>
          <w:shd w:val="clear" w:color="auto" w:fill="FFFFFF"/>
        </w:rPr>
        <w:t>Het resultaat van € 0,6 miljoen is te verbijzonderen naar onze financiers en activiteiten:</w:t>
      </w:r>
    </w:p>
    <w:p w:rsidR="005E1E42" w:rsidRDefault="005E1E42" w:rsidP="00B951BC"/>
    <w:tbl>
      <w:tblPr>
        <w:tblW w:w="0" w:type="auto"/>
        <w:tblLook w:val="00A0"/>
      </w:tblPr>
      <w:tblGrid>
        <w:gridCol w:w="4361"/>
        <w:gridCol w:w="1559"/>
      </w:tblGrid>
      <w:tr w:rsidR="005E1E42" w:rsidRPr="005F1913" w:rsidTr="00B847BA">
        <w:tc>
          <w:tcPr>
            <w:tcW w:w="4361" w:type="dxa"/>
          </w:tcPr>
          <w:p w:rsidR="005E1E42" w:rsidRPr="005F1913" w:rsidRDefault="005E1E42" w:rsidP="00B847BA">
            <w:pPr>
              <w:rPr>
                <w:b/>
                <w:sz w:val="18"/>
              </w:rPr>
            </w:pPr>
          </w:p>
        </w:tc>
        <w:tc>
          <w:tcPr>
            <w:tcW w:w="1559" w:type="dxa"/>
          </w:tcPr>
          <w:p w:rsidR="005E1E42" w:rsidRPr="005F1913" w:rsidRDefault="005E1E42" w:rsidP="00B847BA">
            <w:pPr>
              <w:jc w:val="right"/>
              <w:rPr>
                <w:b/>
                <w:sz w:val="18"/>
              </w:rPr>
            </w:pPr>
            <w:r w:rsidRPr="005F1913">
              <w:rPr>
                <w:b/>
                <w:sz w:val="18"/>
              </w:rPr>
              <w:t xml:space="preserve">Resultaat 2011  </w:t>
            </w:r>
          </w:p>
          <w:p w:rsidR="005E1E42" w:rsidRPr="005F1913" w:rsidRDefault="005E1E42" w:rsidP="00B847BA">
            <w:pPr>
              <w:jc w:val="right"/>
              <w:rPr>
                <w:b/>
                <w:sz w:val="18"/>
              </w:rPr>
            </w:pPr>
            <w:r w:rsidRPr="005F1913">
              <w:rPr>
                <w:b/>
                <w:sz w:val="18"/>
              </w:rPr>
              <w:t xml:space="preserve"> x € 1</w:t>
            </w:r>
          </w:p>
        </w:tc>
      </w:tr>
      <w:tr w:rsidR="005E1E42" w:rsidRPr="002F2A81" w:rsidTr="00B847BA">
        <w:tc>
          <w:tcPr>
            <w:tcW w:w="4361" w:type="dxa"/>
          </w:tcPr>
          <w:p w:rsidR="005E1E42" w:rsidRPr="002F2A81" w:rsidRDefault="005E1E42" w:rsidP="00B847BA">
            <w:pPr>
              <w:rPr>
                <w:sz w:val="18"/>
              </w:rPr>
            </w:pPr>
            <w:r w:rsidRPr="002F2A81">
              <w:rPr>
                <w:sz w:val="18"/>
              </w:rPr>
              <w:t>Resultaat Gelderse activiteiten</w:t>
            </w:r>
            <w:r w:rsidRPr="002F2A81">
              <w:rPr>
                <w:sz w:val="18"/>
              </w:rPr>
              <w:tab/>
            </w:r>
          </w:p>
        </w:tc>
        <w:tc>
          <w:tcPr>
            <w:tcW w:w="1559" w:type="dxa"/>
          </w:tcPr>
          <w:p w:rsidR="005E1E42" w:rsidRPr="002F2A81" w:rsidRDefault="005E1E42" w:rsidP="00B847BA">
            <w:pPr>
              <w:jc w:val="right"/>
              <w:rPr>
                <w:sz w:val="18"/>
              </w:rPr>
            </w:pPr>
            <w:r w:rsidRPr="002F2A81">
              <w:rPr>
                <w:sz w:val="18"/>
              </w:rPr>
              <w:t>768.609</w:t>
            </w:r>
          </w:p>
        </w:tc>
      </w:tr>
      <w:tr w:rsidR="005E1E42" w:rsidRPr="002F2A81" w:rsidTr="00B847BA">
        <w:tc>
          <w:tcPr>
            <w:tcW w:w="4361" w:type="dxa"/>
          </w:tcPr>
          <w:p w:rsidR="005E1E42" w:rsidRPr="002F2A81" w:rsidRDefault="005E1E42" w:rsidP="00B847BA">
            <w:pPr>
              <w:rPr>
                <w:sz w:val="18"/>
              </w:rPr>
            </w:pPr>
            <w:r w:rsidRPr="002F2A81">
              <w:rPr>
                <w:sz w:val="18"/>
              </w:rPr>
              <w:t>Resultaat Provincie Overijssel via Pactum</w:t>
            </w:r>
          </w:p>
        </w:tc>
        <w:tc>
          <w:tcPr>
            <w:tcW w:w="1559" w:type="dxa"/>
          </w:tcPr>
          <w:p w:rsidR="005E1E42" w:rsidRPr="002F2A81" w:rsidRDefault="005E1E42" w:rsidP="00B847BA">
            <w:pPr>
              <w:jc w:val="right"/>
              <w:rPr>
                <w:sz w:val="18"/>
              </w:rPr>
            </w:pPr>
            <w:r w:rsidRPr="002F2A81">
              <w:rPr>
                <w:sz w:val="18"/>
              </w:rPr>
              <w:t>-/-     62.706</w:t>
            </w:r>
          </w:p>
        </w:tc>
      </w:tr>
      <w:tr w:rsidR="005E1E42" w:rsidRPr="002F2A81" w:rsidTr="00B847BA">
        <w:tc>
          <w:tcPr>
            <w:tcW w:w="4361" w:type="dxa"/>
          </w:tcPr>
          <w:p w:rsidR="005E1E42" w:rsidRPr="002F2A81" w:rsidRDefault="005E1E42" w:rsidP="00B847BA">
            <w:pPr>
              <w:rPr>
                <w:sz w:val="18"/>
              </w:rPr>
            </w:pPr>
            <w:r w:rsidRPr="002F2A81">
              <w:rPr>
                <w:sz w:val="18"/>
              </w:rPr>
              <w:t>Resultaat Gemeentelijke activiteiten</w:t>
            </w:r>
            <w:r>
              <w:rPr>
                <w:sz w:val="18"/>
              </w:rPr>
              <w:t xml:space="preserve"> / projecten</w:t>
            </w:r>
          </w:p>
        </w:tc>
        <w:tc>
          <w:tcPr>
            <w:tcW w:w="1559" w:type="dxa"/>
          </w:tcPr>
          <w:p w:rsidR="005E1E42" w:rsidRPr="002F2A81" w:rsidRDefault="005E1E42" w:rsidP="00B847BA">
            <w:pPr>
              <w:jc w:val="right"/>
              <w:rPr>
                <w:sz w:val="18"/>
              </w:rPr>
            </w:pPr>
            <w:r w:rsidRPr="002F2A81">
              <w:rPr>
                <w:sz w:val="18"/>
              </w:rPr>
              <w:t>-/-   398.954</w:t>
            </w:r>
          </w:p>
        </w:tc>
      </w:tr>
      <w:tr w:rsidR="005E1E42" w:rsidRPr="002F2A81" w:rsidTr="00B847BA">
        <w:tc>
          <w:tcPr>
            <w:tcW w:w="4361" w:type="dxa"/>
          </w:tcPr>
          <w:p w:rsidR="005E1E42" w:rsidRPr="002F2A81" w:rsidRDefault="005E1E42" w:rsidP="00B847BA">
            <w:pPr>
              <w:rPr>
                <w:sz w:val="18"/>
              </w:rPr>
            </w:pPr>
            <w:r w:rsidRPr="002F2A81">
              <w:rPr>
                <w:sz w:val="18"/>
              </w:rPr>
              <w:t>Resultaat Overige activiteiten</w:t>
            </w:r>
          </w:p>
        </w:tc>
        <w:tc>
          <w:tcPr>
            <w:tcW w:w="1559" w:type="dxa"/>
          </w:tcPr>
          <w:p w:rsidR="005E1E42" w:rsidRPr="002F2A81" w:rsidRDefault="005E1E42" w:rsidP="00B847BA">
            <w:pPr>
              <w:jc w:val="right"/>
              <w:rPr>
                <w:sz w:val="18"/>
              </w:rPr>
            </w:pPr>
            <w:r w:rsidRPr="002F2A81">
              <w:rPr>
                <w:sz w:val="18"/>
              </w:rPr>
              <w:t>262.253</w:t>
            </w:r>
          </w:p>
        </w:tc>
      </w:tr>
      <w:tr w:rsidR="005E1E42" w:rsidRPr="002F2A81" w:rsidTr="00B847BA">
        <w:tc>
          <w:tcPr>
            <w:tcW w:w="4361" w:type="dxa"/>
          </w:tcPr>
          <w:p w:rsidR="005E1E42" w:rsidRPr="002F2A81" w:rsidRDefault="005E1E42" w:rsidP="00B847BA">
            <w:pPr>
              <w:rPr>
                <w:b/>
                <w:sz w:val="18"/>
              </w:rPr>
            </w:pPr>
            <w:r w:rsidRPr="002F2A81">
              <w:rPr>
                <w:b/>
                <w:sz w:val="18"/>
              </w:rPr>
              <w:t>Resultaat Lindenhout totaal</w:t>
            </w:r>
          </w:p>
        </w:tc>
        <w:tc>
          <w:tcPr>
            <w:tcW w:w="1559" w:type="dxa"/>
          </w:tcPr>
          <w:p w:rsidR="005E1E42" w:rsidRPr="002F2A81" w:rsidRDefault="005E1E42" w:rsidP="00B847BA">
            <w:pPr>
              <w:jc w:val="right"/>
              <w:rPr>
                <w:b/>
                <w:sz w:val="18"/>
              </w:rPr>
            </w:pPr>
            <w:r w:rsidRPr="002F2A81">
              <w:rPr>
                <w:b/>
                <w:sz w:val="18"/>
              </w:rPr>
              <w:t xml:space="preserve"> 569.202</w:t>
            </w:r>
          </w:p>
        </w:tc>
      </w:tr>
    </w:tbl>
    <w:p w:rsidR="005E1E42" w:rsidRDefault="005E1E42" w:rsidP="00B951BC">
      <w:pPr>
        <w:spacing w:line="280" w:lineRule="atLeast"/>
        <w:rPr>
          <w:shd w:val="clear" w:color="auto" w:fill="FFFFFF"/>
        </w:rPr>
      </w:pPr>
    </w:p>
    <w:p w:rsidR="005E1E42" w:rsidRDefault="005E1E42" w:rsidP="00B951BC">
      <w:pPr>
        <w:spacing w:line="280" w:lineRule="atLeast"/>
        <w:rPr>
          <w:shd w:val="clear" w:color="auto" w:fill="FFFFFF"/>
        </w:rPr>
      </w:pPr>
      <w:r w:rsidRPr="00B951BC">
        <w:rPr>
          <w:shd w:val="clear" w:color="auto" w:fill="FFFFFF"/>
        </w:rPr>
        <w:t>Het opvallende tekort op de gemeentelijke activiteiten / projecten ontstaat op de hulpverlening aan de zwerfjongeren en onderwijshulpverlening. Hier is sturing nodig, waarmee in 2012 al een begin is gemaakt.</w:t>
      </w:r>
    </w:p>
    <w:p w:rsidR="005E1E42" w:rsidRPr="00B847BA" w:rsidRDefault="005E1E42" w:rsidP="00B951BC">
      <w:pPr>
        <w:spacing w:line="280" w:lineRule="atLeast"/>
        <w:rPr>
          <w:i/>
          <w:shd w:val="clear" w:color="auto" w:fill="FFFFFF"/>
        </w:rPr>
      </w:pPr>
      <w:r>
        <w:rPr>
          <w:i/>
          <w:shd w:val="clear" w:color="auto" w:fill="FFFFFF"/>
        </w:rPr>
        <w:t>Egalisatiereserve provincie Gelderland</w:t>
      </w:r>
    </w:p>
    <w:p w:rsidR="005E1E42" w:rsidRDefault="005E1E42" w:rsidP="006A1971">
      <w:pPr>
        <w:spacing w:line="280" w:lineRule="atLeast"/>
      </w:pPr>
      <w:r>
        <w:t>Op grond van artikel 4:72 van de Algemene Wet Bestuursrecht wordt de egalisatiereserve Gelderland vastgesteld als verschil tussen de vastgestelde subsidie en de werkelijke kosten van de activiteiten waarvoor subsidie is verleend. Het positieve resultaat op Gelderse jeugdhulpverlening bedraagt € 768.609 en is toegevoegd aan de egalisatiereserve. De boekwinsten uit de verkoop van twee panden niet in het Gelders resultaat meegenomen.</w:t>
      </w:r>
    </w:p>
    <w:p w:rsidR="005E1E42" w:rsidRDefault="005E1E42" w:rsidP="006A1971">
      <w:pPr>
        <w:spacing w:line="280" w:lineRule="atLeast"/>
      </w:pPr>
    </w:p>
    <w:p w:rsidR="005E1E42" w:rsidRDefault="005E1E42" w:rsidP="006A1971">
      <w:pPr>
        <w:spacing w:line="280" w:lineRule="atLeast"/>
      </w:pPr>
      <w:r>
        <w:t>Het bestuur van Lindenhout stelt zich voor komende jaren op het standpunt dat eventuele winsten of verliezen uit de exploitatie van vastgoed niet ten gunste of ten laste van de egalisatiereserve komen. Dit is in lijn met de beleidsinhoudelijke ontwikkelingen waarin separate subsidies voor investeringen in en exploitatie van vastgoed niet meer worden ontvangen en dat dit bijzonder resultaat tot de risicosfeer van Lindenhout gerekend kan worden.</w:t>
      </w:r>
    </w:p>
    <w:p w:rsidR="005E1E42" w:rsidRDefault="005E1E42" w:rsidP="00085EA0">
      <w:pPr>
        <w:spacing w:line="280" w:lineRule="atLeast"/>
        <w:rPr>
          <w:highlight w:val="yellow"/>
        </w:rPr>
      </w:pPr>
    </w:p>
    <w:p w:rsidR="005E1E42" w:rsidRPr="00B847BA" w:rsidRDefault="005E1E42" w:rsidP="00085EA0">
      <w:pPr>
        <w:spacing w:line="280" w:lineRule="atLeast"/>
        <w:rPr>
          <w:i/>
        </w:rPr>
      </w:pPr>
      <w:r w:rsidRPr="00B847BA">
        <w:rPr>
          <w:i/>
        </w:rPr>
        <w:t>Balans</w:t>
      </w:r>
    </w:p>
    <w:p w:rsidR="005E1E42" w:rsidRPr="00DB36CA" w:rsidRDefault="005E1E42" w:rsidP="00085EA0">
      <w:pPr>
        <w:spacing w:line="280" w:lineRule="atLeast"/>
      </w:pPr>
      <w:r w:rsidRPr="00DB36CA">
        <w:t>Het balanstotaal is met € 0,4 miljoen toegenomen door het resultaat resp. de toename in liquide middelen.</w:t>
      </w:r>
    </w:p>
    <w:p w:rsidR="005E1E42" w:rsidRPr="00DB36CA" w:rsidRDefault="005E1E42" w:rsidP="00085EA0">
      <w:pPr>
        <w:spacing w:line="280" w:lineRule="atLeast"/>
      </w:pPr>
    </w:p>
    <w:p w:rsidR="005E1E42" w:rsidRPr="00DB36CA" w:rsidRDefault="005E1E42" w:rsidP="004A03B0">
      <w:pPr>
        <w:spacing w:line="280" w:lineRule="atLeast"/>
      </w:pPr>
      <w:r w:rsidRPr="00DB36CA">
        <w:t>De algemene reserve is gestegen naar € 11</w:t>
      </w:r>
      <w:r>
        <w:t>,6 miljoen</w:t>
      </w:r>
      <w:r w:rsidRPr="00DB36CA">
        <w:t xml:space="preserve"> van € 1</w:t>
      </w:r>
      <w:r>
        <w:t>1,0 miljoen</w:t>
      </w:r>
      <w:r w:rsidRPr="00DB36CA">
        <w:t>. De solvabiliteit (1) is met 2% toegenomen. In de sector zorg en welzijn is nog een tweede berekeningswijze van de solvabiliteit gangbaar: de algemene reserve gedeeld door de omzet (het weerstandsvermogen). Ook dit kengetal voor solvabiliteit (2) is met 2% gestegen. In relatie tot het totaal vermogen is de vermogenspositie van Lindenhout sterk. In relatie tot de omvang en omzet van de or</w:t>
      </w:r>
      <w:r>
        <w:t xml:space="preserve">ganisatie is de verhouding zodanig dat verantwoord geïnvesteerd kan worden in innovatieve activiteiten. </w:t>
      </w:r>
    </w:p>
    <w:p w:rsidR="005E1E42" w:rsidRPr="00DB36CA" w:rsidRDefault="005E1E42" w:rsidP="00085EA0">
      <w:pPr>
        <w:spacing w:line="280" w:lineRule="atLeast"/>
      </w:pPr>
    </w:p>
    <w:p w:rsidR="005E1E42" w:rsidRPr="006C4BE6" w:rsidRDefault="005E1E42" w:rsidP="00085EA0">
      <w:pPr>
        <w:spacing w:line="280" w:lineRule="atLeast"/>
        <w:rPr>
          <w:i/>
          <w:iCs/>
        </w:rPr>
      </w:pPr>
      <w:r w:rsidRPr="006C4BE6">
        <w:rPr>
          <w:i/>
          <w:iCs/>
        </w:rPr>
        <w:t xml:space="preserve">Kasstroom </w:t>
      </w:r>
    </w:p>
    <w:p w:rsidR="005E1E42" w:rsidRPr="006C4BE6" w:rsidRDefault="005E1E42" w:rsidP="00900857">
      <w:pPr>
        <w:spacing w:line="280" w:lineRule="atLeast"/>
      </w:pPr>
      <w:r w:rsidRPr="006C4BE6">
        <w:t>De toename van effecten en liquide middelen beliep in totaal € 1,2 miljoen. Dit bedrag is grosso modo opgebouwd uit het positieve resultaat van € 0,6 miljoen en het resultaat uit investeringsactiviteiten en afschrijvingen. Het investeringsniveau was in 2011 met € 1,6 miljoen bescheiden, zeker nu er  aan desinvesteringen (o.a. verkoop van 2 panden) € 1,1 miljoen tegenover stond. Per saldo is derhalve niet meer dan € 0,5 miljoen geïnvesteerd terwijl € 1,3 miljoen is afgeschreven.</w:t>
      </w:r>
    </w:p>
    <w:p w:rsidR="005E1E42" w:rsidRPr="00D758BB" w:rsidRDefault="005E1E42" w:rsidP="00085EA0">
      <w:pPr>
        <w:spacing w:line="280" w:lineRule="atLeast"/>
        <w:rPr>
          <w:i/>
          <w:iCs/>
          <w:highlight w:val="yellow"/>
        </w:rPr>
      </w:pPr>
    </w:p>
    <w:p w:rsidR="005E1E42" w:rsidRPr="00A43756" w:rsidRDefault="005E1E42" w:rsidP="003868ED">
      <w:pPr>
        <w:rPr>
          <w:i/>
        </w:rPr>
      </w:pPr>
      <w:r w:rsidRPr="00A43756">
        <w:rPr>
          <w:i/>
        </w:rPr>
        <w:t>Treasury</w:t>
      </w:r>
    </w:p>
    <w:p w:rsidR="005E1E42" w:rsidRPr="00A43756" w:rsidRDefault="005E1E42" w:rsidP="00085EA0">
      <w:pPr>
        <w:spacing w:line="280" w:lineRule="atLeast"/>
      </w:pPr>
      <w:r w:rsidRPr="00A43756">
        <w:t>Het treasurystatuut is geactualiseerd en vastgesteld. Conform het beleid zijn liquide middelen met een laa</w:t>
      </w:r>
      <w:r>
        <w:t>g risico belegd. O</w:t>
      </w:r>
      <w:r w:rsidRPr="00A43756">
        <w:t xml:space="preserve">p basis van het nieuwe treasurystatuut – in het licht van de actuele ontwikkelingen op de financiële markten – is dat een grotere spreiding van de gelden wenselijk is. Om deze reden heeft Lindenhout </w:t>
      </w:r>
      <w:r>
        <w:t xml:space="preserve">haar middelen </w:t>
      </w:r>
      <w:r w:rsidRPr="00A43756">
        <w:t xml:space="preserve">gespreid bij </w:t>
      </w:r>
      <w:r>
        <w:t xml:space="preserve">vier </w:t>
      </w:r>
      <w:r w:rsidRPr="00A43756">
        <w:t>financiële instellingen:</w:t>
      </w:r>
      <w:r>
        <w:t xml:space="preserve"> </w:t>
      </w:r>
      <w:r w:rsidRPr="00A43756">
        <w:t>SNS Bank, Rabobank</w:t>
      </w:r>
      <w:r>
        <w:t xml:space="preserve">, </w:t>
      </w:r>
      <w:r w:rsidRPr="00A43756">
        <w:t>Deutsche Bank Nederland</w:t>
      </w:r>
      <w:r>
        <w:t xml:space="preserve"> en de Bank Nederlandse Gemeenten (BNG)</w:t>
      </w:r>
      <w:r w:rsidRPr="00A43756">
        <w:t xml:space="preserve">. </w:t>
      </w:r>
    </w:p>
    <w:p w:rsidR="005E1E42" w:rsidRDefault="005E1E42" w:rsidP="00085EA0">
      <w:pPr>
        <w:spacing w:line="280" w:lineRule="atLeast"/>
      </w:pPr>
    </w:p>
    <w:p w:rsidR="005E1E42" w:rsidRDefault="005E1E42" w:rsidP="00C1231B">
      <w:pPr>
        <w:spacing w:line="280" w:lineRule="atLeast"/>
      </w:pPr>
      <w:r>
        <w:t>Circa € 6,6 miljoen wordt aangehouden in liquiditeiten. Daarnaast is € 1,4 miljoen belegd in effecten. Het gaat hier om:</w:t>
      </w:r>
    </w:p>
    <w:p w:rsidR="005E1E42" w:rsidRDefault="005E1E42" w:rsidP="00C1231B">
      <w:pPr>
        <w:pStyle w:val="ListParagraph"/>
        <w:numPr>
          <w:ilvl w:val="0"/>
          <w:numId w:val="25"/>
        </w:numPr>
        <w:spacing w:line="280" w:lineRule="atLeast"/>
      </w:pPr>
      <w:r w:rsidRPr="00C42AB4">
        <w:t>€ 800.000</w:t>
      </w:r>
      <w:r>
        <w:t xml:space="preserve"> aan </w:t>
      </w:r>
      <w:r w:rsidRPr="00C42AB4">
        <w:t>langlopende effecten met hoofdsomgarantie. Hiervan</w:t>
      </w:r>
      <w:r>
        <w:t xml:space="preserve"> lag </w:t>
      </w:r>
      <w:r w:rsidRPr="00C42AB4">
        <w:t xml:space="preserve">€ 310.000 vast in het SNS AEX Garantplan met een looptijd tot </w:t>
      </w:r>
      <w:r>
        <w:t xml:space="preserve">februari </w:t>
      </w:r>
      <w:r w:rsidRPr="00C42AB4">
        <w:t xml:space="preserve">2012. € 490.000 is belegd in een achtergestelde obligatie met een variabele couponrente van de SNS Reaal Groep. </w:t>
      </w:r>
      <w:r>
        <w:t xml:space="preserve">Deze </w:t>
      </w:r>
      <w:r w:rsidRPr="00C42AB4">
        <w:t xml:space="preserve">floater heeft een looptijd tot </w:t>
      </w:r>
      <w:r>
        <w:t xml:space="preserve">juni </w:t>
      </w:r>
      <w:r w:rsidRPr="00C42AB4">
        <w:t>2012. Bij de huidige lage rentestand is het rendement Euribor +0,5% bescheiden. De waardering van de effecten op hun aanschafwaarde is na weging van het kredietrisico gehandhaafd.</w:t>
      </w:r>
      <w:r>
        <w:t xml:space="preserve"> De markt is het met ons eens: de floater noteert inmiddels op 99%.</w:t>
      </w:r>
    </w:p>
    <w:p w:rsidR="005E1E42" w:rsidRDefault="005E1E42" w:rsidP="00C1231B">
      <w:pPr>
        <w:pStyle w:val="ListParagraph"/>
        <w:numPr>
          <w:ilvl w:val="0"/>
          <w:numId w:val="25"/>
        </w:numPr>
        <w:spacing w:line="280" w:lineRule="atLeast"/>
      </w:pPr>
      <w:r>
        <w:t>€ 600.000 aan kortlopende effecten die een veiliger optie zijn liquide middelen bij een bank. Hiervan is € 350.000 belegd in het BNG Fido Kapitaalmarktselect Fonds. Dit fonds houdt obligaties van partijen met een hoge rating. Daarnaast is €250.000 is ondergebracht in het BNG Fido Geldmarktselect Fonds (12-maands), dat liquide middelen gespreid aanhoudt bij Europese bankinstellingen.</w:t>
      </w:r>
    </w:p>
    <w:p w:rsidR="005E1E42" w:rsidRDefault="005E1E42" w:rsidP="00305314">
      <w:pPr>
        <w:spacing w:line="280" w:lineRule="atLeast"/>
      </w:pPr>
    </w:p>
    <w:p w:rsidR="005E1E42" w:rsidRPr="00A43756" w:rsidRDefault="005E1E42" w:rsidP="00305314">
      <w:pPr>
        <w:spacing w:line="280" w:lineRule="atLeast"/>
      </w:pPr>
      <w:r w:rsidRPr="00A43756">
        <w:t xml:space="preserve">De rente is vrij stabiel </w:t>
      </w:r>
      <w:r>
        <w:t xml:space="preserve">en beweegt zich </w:t>
      </w:r>
      <w:r w:rsidRPr="00A43756">
        <w:t>rond de 2%. Wij verwachten</w:t>
      </w:r>
      <w:r>
        <w:t xml:space="preserve"> geen</w:t>
      </w:r>
      <w:r w:rsidRPr="00A43756">
        <w:t xml:space="preserve"> gr</w:t>
      </w:r>
      <w:r>
        <w:t>ote wijzigingen in 2012</w:t>
      </w:r>
      <w:r w:rsidRPr="00A43756">
        <w:t>.</w:t>
      </w:r>
      <w:r>
        <w:t xml:space="preserve"> </w:t>
      </w:r>
      <w:r w:rsidRPr="00A43756">
        <w:t>De langlopende schulden bestaan vrijwel geheel uit waarborghypotheken bij de Staat der Nederland</w:t>
      </w:r>
      <w:r>
        <w:t>en</w:t>
      </w:r>
      <w:r w:rsidRPr="00A43756">
        <w:t xml:space="preserve">/VWS. Deze zijn niet rentedragend. Lindenhout </w:t>
      </w:r>
      <w:r>
        <w:t xml:space="preserve">doet </w:t>
      </w:r>
      <w:r w:rsidRPr="00A43756">
        <w:t xml:space="preserve">geen beroep op bankkrediet. </w:t>
      </w:r>
    </w:p>
    <w:p w:rsidR="005E1E42" w:rsidRPr="00D758BB" w:rsidRDefault="005E1E42" w:rsidP="00305314">
      <w:pPr>
        <w:spacing w:line="280" w:lineRule="atLeast"/>
        <w:rPr>
          <w:highlight w:val="yellow"/>
          <w:u w:val="single"/>
        </w:rPr>
      </w:pPr>
    </w:p>
    <w:p w:rsidR="005E1E42" w:rsidRPr="004A58FC" w:rsidRDefault="005E1E42" w:rsidP="00305314">
      <w:pPr>
        <w:spacing w:line="280" w:lineRule="atLeast"/>
      </w:pPr>
      <w:r w:rsidRPr="004A58FC">
        <w:t xml:space="preserve">Een belangrijk deel van de activa van Lindenhout bestaat uit </w:t>
      </w:r>
      <w:r>
        <w:t>(</w:t>
      </w:r>
      <w:r w:rsidRPr="004A58FC">
        <w:t>grote</w:t>
      </w:r>
      <w:r>
        <w:t>)</w:t>
      </w:r>
      <w:r w:rsidRPr="004A58FC">
        <w:t xml:space="preserve"> woonhuizen en enkele kantoorpanden. Onze </w:t>
      </w:r>
      <w:r>
        <w:t>vastgoedportefeuille is</w:t>
      </w:r>
      <w:r w:rsidRPr="004A58FC">
        <w:t xml:space="preserve"> aan de hand van WOZ-waarden en taxaties beoordeeld op waarde en mogelijke risico’s. Uit deze analyse blijkt dat het niet nodig is om bijzondere waardeverminderingen toe te passen. </w:t>
      </w:r>
      <w:r>
        <w:t xml:space="preserve"> D</w:t>
      </w:r>
      <w:r w:rsidRPr="004A58FC">
        <w:t xml:space="preserve">oor afbouw en verplaatsing van activiteiten, alsmede de overgang van enkele gezinshuizen naar gezinshuis.com </w:t>
      </w:r>
      <w:r>
        <w:t xml:space="preserve">staat </w:t>
      </w:r>
      <w:r w:rsidRPr="004A58FC">
        <w:t>een vijftal panden op</w:t>
      </w:r>
      <w:r>
        <w:t xml:space="preserve"> </w:t>
      </w:r>
      <w:r w:rsidRPr="004A58FC">
        <w:t>de nominatie verkocht te worden.</w:t>
      </w:r>
      <w:r>
        <w:t xml:space="preserve"> </w:t>
      </w:r>
    </w:p>
    <w:p w:rsidR="005E1E42" w:rsidRDefault="005E1E42" w:rsidP="00305314">
      <w:pPr>
        <w:spacing w:line="280" w:lineRule="atLeast"/>
        <w:rPr>
          <w:highlight w:val="yellow"/>
        </w:rPr>
      </w:pPr>
    </w:p>
    <w:p w:rsidR="005E1E42" w:rsidRPr="004A58FC" w:rsidRDefault="005E1E42" w:rsidP="00305314">
      <w:pPr>
        <w:spacing w:line="280" w:lineRule="atLeast"/>
      </w:pPr>
      <w:r w:rsidRPr="004A58FC">
        <w:t xml:space="preserve">En financieel risico voor de langere termijn ligt besloten in de huurovereenkomst tussen Lindenhout en de Stichting de Springplank. Het betreft hier een huurverplichting van € 334.000 per jaar voor de komende 33 jaar. De drie partners in de Springplank beschouwen dit als een te lange periode, </w:t>
      </w:r>
      <w:r>
        <w:t xml:space="preserve">met onvoldoende flexibiliteit en een </w:t>
      </w:r>
      <w:r w:rsidRPr="004A58FC">
        <w:t>te groot financieel risico</w:t>
      </w:r>
      <w:r>
        <w:t xml:space="preserve"> </w:t>
      </w:r>
      <w:r w:rsidRPr="004A58FC">
        <w:t xml:space="preserve">. Dit geldt zeker </w:t>
      </w:r>
      <w:r>
        <w:t xml:space="preserve">ook </w:t>
      </w:r>
      <w:r w:rsidRPr="004A58FC">
        <w:t>voor Lindenhout, met het oog op de transitie van de jeugd- en opvoedhulp naar gemeenten. Partijen spannen zich in om de constructie te ontdooien</w:t>
      </w:r>
      <w:r>
        <w:t>, begin 2012 is hierover door het bestuur van de Springplank een eerste besluit genomen.</w:t>
      </w:r>
    </w:p>
    <w:p w:rsidR="005E1E42" w:rsidRPr="00A43756" w:rsidRDefault="005E1E42" w:rsidP="00C1231B">
      <w:pPr>
        <w:spacing w:line="280" w:lineRule="atLeast"/>
      </w:pPr>
    </w:p>
    <w:sectPr w:rsidR="005E1E42" w:rsidRPr="00A43756" w:rsidSect="00993DA0">
      <w:pgSz w:w="11907" w:h="16840" w:code="9"/>
      <w:pgMar w:top="1985" w:right="1537" w:bottom="1077"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E42" w:rsidRDefault="005E1E42">
      <w:pPr>
        <w:spacing w:line="240" w:lineRule="auto"/>
      </w:pPr>
      <w:r>
        <w:separator/>
      </w:r>
    </w:p>
  </w:endnote>
  <w:endnote w:type="continuationSeparator" w:id="0">
    <w:p w:rsidR="005E1E42" w:rsidRDefault="005E1E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42" w:rsidRDefault="005E1E42">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5E1E42" w:rsidRDefault="005E1E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42" w:rsidRDefault="005E1E42">
    <w:pPr>
      <w:pStyle w:val="Footer"/>
      <w:framePr w:wrap="around" w:vAnchor="text" w:hAnchor="margin" w:xAlign="right" w:y="1"/>
      <w:rPr>
        <w:rStyle w:val="PageNumber"/>
        <w:rFonts w:cs="Arial"/>
        <w:b/>
      </w:rPr>
    </w:pPr>
    <w:r>
      <w:rPr>
        <w:rStyle w:val="PageNumber"/>
        <w:rFonts w:cs="Arial"/>
        <w:b/>
      </w:rPr>
      <w:fldChar w:fldCharType="begin"/>
    </w:r>
    <w:r>
      <w:rPr>
        <w:rStyle w:val="PageNumber"/>
        <w:rFonts w:cs="Arial"/>
        <w:b/>
      </w:rPr>
      <w:instrText xml:space="preserve">PAGE  </w:instrText>
    </w:r>
    <w:r>
      <w:rPr>
        <w:rStyle w:val="PageNumber"/>
        <w:rFonts w:cs="Arial"/>
        <w:b/>
      </w:rPr>
      <w:fldChar w:fldCharType="separate"/>
    </w:r>
    <w:r>
      <w:rPr>
        <w:rStyle w:val="PageNumber"/>
        <w:rFonts w:cs="Arial"/>
        <w:b/>
        <w:noProof/>
      </w:rPr>
      <w:t>2</w:t>
    </w:r>
    <w:r>
      <w:rPr>
        <w:rStyle w:val="PageNumber"/>
        <w:rFonts w:cs="Arial"/>
        <w:b/>
      </w:rPr>
      <w:fldChar w:fldCharType="end"/>
    </w:r>
  </w:p>
  <w:p w:rsidR="005E1E42" w:rsidRDefault="005E1E42">
    <w:pPr>
      <w:pStyle w:val="ParagraafOngenummerd"/>
    </w:pP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E42" w:rsidRDefault="005E1E42">
      <w:pPr>
        <w:spacing w:line="240" w:lineRule="auto"/>
      </w:pPr>
      <w:r>
        <w:separator/>
      </w:r>
    </w:p>
  </w:footnote>
  <w:footnote w:type="continuationSeparator" w:id="0">
    <w:p w:rsidR="005E1E42" w:rsidRDefault="005E1E42">
      <w:pPr>
        <w:spacing w:line="240" w:lineRule="auto"/>
      </w:pPr>
      <w:r>
        <w:continuationSeparator/>
      </w:r>
    </w:p>
  </w:footnote>
  <w:footnote w:id="1">
    <w:p w:rsidR="005E1E42" w:rsidRDefault="005E1E42" w:rsidP="006562B7">
      <w:pPr>
        <w:pStyle w:val="FootnoteText"/>
      </w:pPr>
      <w:r>
        <w:rPr>
          <w:rStyle w:val="FootnoteReference"/>
          <w:rFonts w:cs="Arial"/>
        </w:rPr>
        <w:t>[1]</w:t>
      </w:r>
      <w:r>
        <w:t xml:space="preserve"> Montfoort, A.J. van &amp; Slot, N.W. (2010). Handboek De deltamethode Gezinsvoogdij. De nieuwe methode voor de uitvoering van de ondertoezichtstelling. Utrecht: MO Groep.</w:t>
      </w:r>
    </w:p>
  </w:footnote>
  <w:footnote w:id="2">
    <w:p w:rsidR="005E1E42" w:rsidRDefault="005E1E42" w:rsidP="006562B7">
      <w:pPr>
        <w:pStyle w:val="FootnoteText"/>
      </w:pPr>
      <w:r>
        <w:rPr>
          <w:rStyle w:val="FootnoteReference"/>
          <w:rFonts w:cs="Arial"/>
        </w:rPr>
        <w:t>[2]</w:t>
      </w:r>
      <w:r>
        <w:rPr>
          <w:lang w:val="en-US"/>
        </w:rPr>
        <w:t xml:space="preserve"> Turnell, A. &amp; Edwards, S. (1999). Signs of Safety. A solution and safety oriented approach to child protection casework. New York: W.W. Norton &amp; Company; Turnell, A. &amp; Essex, S. (2006). Working with ‘denied’ child abuse. </w:t>
      </w:r>
      <w:r>
        <w:t>The Resolutions Approach. Berkshire: Open University Press.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42" w:rsidRDefault="005E1E42">
    <w:pPr>
      <w:pStyle w:val="Header"/>
    </w:pPr>
    <w:fldSimple w:instr=" TIME \@ &quot;h:mm am/pm&quot; ">
      <w:r>
        <w:rPr>
          <w:noProof/>
        </w:rPr>
        <w:t xml:space="preserve">12:32 </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42" w:rsidRDefault="005E1E42">
    <w:pPr>
      <w:pStyle w:val="HoofdstukOngenummerd"/>
      <w:rPr>
        <w:bCs/>
        <w:caps w:val="0"/>
        <w:noProof/>
      </w:rPr>
    </w:pPr>
  </w:p>
  <w:p w:rsidR="005E1E42" w:rsidRDefault="005E1E42">
    <w:pPr>
      <w:pStyle w:val="HoofdstukOngenummerd"/>
      <w:rPr>
        <w:bCs/>
        <w:cap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in;margin-top:-13.2pt;width:232.5pt;height:39.1pt;z-index:251660288">
          <v:imagedata r:id="rId1" o:title=""/>
        </v:shape>
        <o:OLEObject Type="Embed" ProgID="Word.Picture.8" ShapeID="_x0000_s2049" DrawAspect="Content" ObjectID="_1455960041" r:id="rId2"/>
      </w:pict>
    </w:r>
    <w:r>
      <w:rPr>
        <w:bCs/>
        <w:caps w:val="0"/>
        <w:noProof/>
      </w:rPr>
      <w:t>JAARDOCUMENT 2011</w:t>
    </w:r>
  </w:p>
  <w:p w:rsidR="005E1E42" w:rsidRDefault="005E1E42">
    <w:pPr>
      <w:pStyle w:val="ParagraafOngenummer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E6EB392"/>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C0AAE30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C33E82"/>
    <w:multiLevelType w:val="hybridMultilevel"/>
    <w:tmpl w:val="5EC402EC"/>
    <w:lvl w:ilvl="0" w:tplc="0413000F">
      <w:start w:val="1"/>
      <w:numFmt w:val="decimal"/>
      <w:lvlText w:val="%1."/>
      <w:lvlJc w:val="left"/>
      <w:pPr>
        <w:tabs>
          <w:tab w:val="num" w:pos="720"/>
        </w:tabs>
        <w:ind w:left="720" w:hanging="360"/>
      </w:pPr>
      <w:rPr>
        <w:rFonts w:cs="Times New Roman" w:hint="default"/>
      </w:rPr>
    </w:lvl>
    <w:lvl w:ilvl="1" w:tplc="EAF8EF7A" w:tentative="1">
      <w:start w:val="1"/>
      <w:numFmt w:val="bullet"/>
      <w:lvlText w:val="-"/>
      <w:lvlJc w:val="left"/>
      <w:pPr>
        <w:tabs>
          <w:tab w:val="num" w:pos="1440"/>
        </w:tabs>
        <w:ind w:left="1440" w:hanging="360"/>
      </w:pPr>
      <w:rPr>
        <w:rFonts w:ascii="Times New Roman" w:hAnsi="Times New Roman" w:hint="default"/>
      </w:rPr>
    </w:lvl>
    <w:lvl w:ilvl="2" w:tplc="D8D4CCB2" w:tentative="1">
      <w:start w:val="1"/>
      <w:numFmt w:val="bullet"/>
      <w:lvlText w:val="-"/>
      <w:lvlJc w:val="left"/>
      <w:pPr>
        <w:tabs>
          <w:tab w:val="num" w:pos="2160"/>
        </w:tabs>
        <w:ind w:left="2160" w:hanging="360"/>
      </w:pPr>
      <w:rPr>
        <w:rFonts w:ascii="Times New Roman" w:hAnsi="Times New Roman" w:hint="default"/>
      </w:rPr>
    </w:lvl>
    <w:lvl w:ilvl="3" w:tplc="7D20B812" w:tentative="1">
      <w:start w:val="1"/>
      <w:numFmt w:val="bullet"/>
      <w:lvlText w:val="-"/>
      <w:lvlJc w:val="left"/>
      <w:pPr>
        <w:tabs>
          <w:tab w:val="num" w:pos="2880"/>
        </w:tabs>
        <w:ind w:left="2880" w:hanging="360"/>
      </w:pPr>
      <w:rPr>
        <w:rFonts w:ascii="Times New Roman" w:hAnsi="Times New Roman" w:hint="default"/>
      </w:rPr>
    </w:lvl>
    <w:lvl w:ilvl="4" w:tplc="3D462F6C" w:tentative="1">
      <w:start w:val="1"/>
      <w:numFmt w:val="bullet"/>
      <w:lvlText w:val="-"/>
      <w:lvlJc w:val="left"/>
      <w:pPr>
        <w:tabs>
          <w:tab w:val="num" w:pos="3600"/>
        </w:tabs>
        <w:ind w:left="3600" w:hanging="360"/>
      </w:pPr>
      <w:rPr>
        <w:rFonts w:ascii="Times New Roman" w:hAnsi="Times New Roman" w:hint="default"/>
      </w:rPr>
    </w:lvl>
    <w:lvl w:ilvl="5" w:tplc="ADA4EDBC" w:tentative="1">
      <w:start w:val="1"/>
      <w:numFmt w:val="bullet"/>
      <w:lvlText w:val="-"/>
      <w:lvlJc w:val="left"/>
      <w:pPr>
        <w:tabs>
          <w:tab w:val="num" w:pos="4320"/>
        </w:tabs>
        <w:ind w:left="4320" w:hanging="360"/>
      </w:pPr>
      <w:rPr>
        <w:rFonts w:ascii="Times New Roman" w:hAnsi="Times New Roman" w:hint="default"/>
      </w:rPr>
    </w:lvl>
    <w:lvl w:ilvl="6" w:tplc="C4EAEA1C" w:tentative="1">
      <w:start w:val="1"/>
      <w:numFmt w:val="bullet"/>
      <w:lvlText w:val="-"/>
      <w:lvlJc w:val="left"/>
      <w:pPr>
        <w:tabs>
          <w:tab w:val="num" w:pos="5040"/>
        </w:tabs>
        <w:ind w:left="5040" w:hanging="360"/>
      </w:pPr>
      <w:rPr>
        <w:rFonts w:ascii="Times New Roman" w:hAnsi="Times New Roman" w:hint="default"/>
      </w:rPr>
    </w:lvl>
    <w:lvl w:ilvl="7" w:tplc="F0883300" w:tentative="1">
      <w:start w:val="1"/>
      <w:numFmt w:val="bullet"/>
      <w:lvlText w:val="-"/>
      <w:lvlJc w:val="left"/>
      <w:pPr>
        <w:tabs>
          <w:tab w:val="num" w:pos="5760"/>
        </w:tabs>
        <w:ind w:left="5760" w:hanging="360"/>
      </w:pPr>
      <w:rPr>
        <w:rFonts w:ascii="Times New Roman" w:hAnsi="Times New Roman" w:hint="default"/>
      </w:rPr>
    </w:lvl>
    <w:lvl w:ilvl="8" w:tplc="D73246A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8502E6"/>
    <w:multiLevelType w:val="multilevel"/>
    <w:tmpl w:val="49A00F5E"/>
    <w:lvl w:ilvl="0">
      <w:start w:val="1"/>
      <w:numFmt w:val="bullet"/>
      <w:lvlRestart w:val="0"/>
      <w:pStyle w:val="HyphenatedList1"/>
      <w:lvlText w:val=""/>
      <w:lvlJc w:val="left"/>
      <w:pPr>
        <w:tabs>
          <w:tab w:val="num" w:pos="584"/>
        </w:tabs>
        <w:ind w:left="584" w:hanging="357"/>
      </w:pPr>
      <w:rPr>
        <w:rFonts w:ascii="Symbol" w:hAnsi="Symbol" w:hint="default"/>
        <w:sz w:val="16"/>
      </w:rPr>
    </w:lvl>
    <w:lvl w:ilvl="1">
      <w:start w:val="1"/>
      <w:numFmt w:val="bullet"/>
      <w:lvlRestart w:val="0"/>
      <w:pStyle w:val="HyphenatedList2"/>
      <w:lvlText w:val=""/>
      <w:lvlJc w:val="left"/>
      <w:pPr>
        <w:tabs>
          <w:tab w:val="num" w:pos="947"/>
        </w:tabs>
        <w:ind w:left="947" w:hanging="363"/>
      </w:pPr>
      <w:rPr>
        <w:rFonts w:ascii="Symbol" w:hAnsi="Symbol" w:hint="default"/>
        <w:sz w:val="16"/>
      </w:rPr>
    </w:lvl>
    <w:lvl w:ilvl="2">
      <w:start w:val="1"/>
      <w:numFmt w:val="bullet"/>
      <w:lvlRestart w:val="0"/>
      <w:pStyle w:val="HyphenatedList3"/>
      <w:lvlText w:val=""/>
      <w:lvlJc w:val="left"/>
      <w:pPr>
        <w:tabs>
          <w:tab w:val="num" w:pos="1304"/>
        </w:tabs>
        <w:ind w:left="1304" w:hanging="357"/>
      </w:pPr>
      <w:rPr>
        <w:rFonts w:ascii="Symbol" w:hAnsi="Symbol" w:hint="default"/>
        <w:sz w:val="16"/>
      </w:rPr>
    </w:lvl>
    <w:lvl w:ilvl="3">
      <w:start w:val="1"/>
      <w:numFmt w:val="bullet"/>
      <w:lvlRestart w:val="0"/>
      <w:pStyle w:val="HyphenatedList4"/>
      <w:lvlText w:val=""/>
      <w:lvlJc w:val="left"/>
      <w:pPr>
        <w:tabs>
          <w:tab w:val="num" w:pos="1667"/>
        </w:tabs>
        <w:ind w:left="1667" w:hanging="363"/>
      </w:pPr>
      <w:rPr>
        <w:rFonts w:ascii="Symbol" w:hAnsi="Symbol" w:hint="default"/>
        <w:sz w:val="16"/>
      </w:rPr>
    </w:lvl>
    <w:lvl w:ilvl="4">
      <w:start w:val="1"/>
      <w:numFmt w:val="bullet"/>
      <w:lvlRestart w:val="0"/>
      <w:pStyle w:val="HyphenatedList5"/>
      <w:lvlText w:val=""/>
      <w:lvlJc w:val="left"/>
      <w:pPr>
        <w:tabs>
          <w:tab w:val="num" w:pos="2024"/>
        </w:tabs>
        <w:ind w:left="2024" w:hanging="357"/>
      </w:pPr>
      <w:rPr>
        <w:rFonts w:ascii="Symbol" w:hAnsi="Symbol" w:hint="default"/>
        <w:sz w:val="16"/>
      </w:rPr>
    </w:lvl>
    <w:lvl w:ilvl="5">
      <w:start w:val="1"/>
      <w:numFmt w:val="bullet"/>
      <w:lvlRestart w:val="0"/>
      <w:pStyle w:val="HyphenatedList6"/>
      <w:lvlText w:val=""/>
      <w:lvlJc w:val="left"/>
      <w:pPr>
        <w:tabs>
          <w:tab w:val="num" w:pos="2387"/>
        </w:tabs>
        <w:ind w:left="2387" w:hanging="363"/>
      </w:pPr>
      <w:rPr>
        <w:rFonts w:ascii="Symbol" w:hAnsi="Symbol" w:hint="default"/>
        <w:sz w:val="16"/>
      </w:rPr>
    </w:lvl>
    <w:lvl w:ilvl="6">
      <w:start w:val="1"/>
      <w:numFmt w:val="bullet"/>
      <w:lvlRestart w:val="0"/>
      <w:lvlText w:val=""/>
      <w:lvlJc w:val="left"/>
      <w:pPr>
        <w:tabs>
          <w:tab w:val="num" w:pos="2744"/>
        </w:tabs>
        <w:ind w:left="2744" w:hanging="357"/>
      </w:pPr>
      <w:rPr>
        <w:rFonts w:ascii="Symbol" w:hAnsi="Symbol" w:hint="default"/>
        <w:sz w:val="16"/>
      </w:rPr>
    </w:lvl>
    <w:lvl w:ilvl="7">
      <w:start w:val="1"/>
      <w:numFmt w:val="bullet"/>
      <w:lvlRestart w:val="0"/>
      <w:lvlText w:val=""/>
      <w:lvlJc w:val="left"/>
      <w:pPr>
        <w:tabs>
          <w:tab w:val="num" w:pos="3107"/>
        </w:tabs>
        <w:ind w:left="3107" w:hanging="363"/>
      </w:pPr>
      <w:rPr>
        <w:rFonts w:ascii="Symbol" w:hAnsi="Symbol" w:hint="default"/>
        <w:sz w:val="16"/>
      </w:rPr>
    </w:lvl>
    <w:lvl w:ilvl="8">
      <w:start w:val="1"/>
      <w:numFmt w:val="bullet"/>
      <w:lvlRestart w:val="0"/>
      <w:lvlText w:val=""/>
      <w:lvlJc w:val="left"/>
      <w:pPr>
        <w:tabs>
          <w:tab w:val="num" w:pos="3464"/>
        </w:tabs>
        <w:ind w:left="3464" w:hanging="357"/>
      </w:pPr>
      <w:rPr>
        <w:rFonts w:ascii="Symbol" w:hAnsi="Symbol" w:hint="default"/>
        <w:sz w:val="16"/>
      </w:rPr>
    </w:lvl>
  </w:abstractNum>
  <w:abstractNum w:abstractNumId="4">
    <w:nsid w:val="08027323"/>
    <w:multiLevelType w:val="hybridMultilevel"/>
    <w:tmpl w:val="96C2F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9B461FF"/>
    <w:multiLevelType w:val="hybridMultilevel"/>
    <w:tmpl w:val="7166DC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0CF5572A"/>
    <w:multiLevelType w:val="multilevel"/>
    <w:tmpl w:val="42681BC4"/>
    <w:lvl w:ilvl="0">
      <w:start w:val="1"/>
      <w:numFmt w:val="bullet"/>
      <w:pStyle w:val="OpsommingTilde"/>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8A06D6A"/>
    <w:multiLevelType w:val="hybridMultilevel"/>
    <w:tmpl w:val="9A7AAA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5D7650F"/>
    <w:multiLevelType w:val="hybridMultilevel"/>
    <w:tmpl w:val="67C468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D4621BD"/>
    <w:multiLevelType w:val="hybridMultilevel"/>
    <w:tmpl w:val="1BDE59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334057F4"/>
    <w:multiLevelType w:val="hybridMultilevel"/>
    <w:tmpl w:val="F7BEED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CC807B9"/>
    <w:multiLevelType w:val="hybridMultilevel"/>
    <w:tmpl w:val="03787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2A90B01"/>
    <w:multiLevelType w:val="hybridMultilevel"/>
    <w:tmpl w:val="9080280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nsid w:val="436E08B9"/>
    <w:multiLevelType w:val="hybridMultilevel"/>
    <w:tmpl w:val="A0EAE1B2"/>
    <w:lvl w:ilvl="0" w:tplc="A866022C">
      <w:numFmt w:val="bullet"/>
      <w:lvlText w:val="-"/>
      <w:lvlJc w:val="left"/>
      <w:pPr>
        <w:tabs>
          <w:tab w:val="num" w:pos="757"/>
        </w:tabs>
        <w:ind w:left="757" w:hanging="397"/>
      </w:pPr>
      <w:rPr>
        <w:rFonts w:ascii="Arial" w:eastAsia="Times New Roman" w:hAnsi="Arial" w:hint="default"/>
      </w:rPr>
    </w:lvl>
    <w:lvl w:ilvl="1" w:tplc="FFFFFFFF">
      <w:start w:val="1"/>
      <w:numFmt w:val="decimal"/>
      <w:lvlText w:val="%2."/>
      <w:lvlJc w:val="left"/>
      <w:pPr>
        <w:tabs>
          <w:tab w:val="num" w:pos="666"/>
        </w:tabs>
        <w:ind w:left="666" w:hanging="360"/>
      </w:pPr>
      <w:rPr>
        <w:rFonts w:cs="Times New Roman"/>
      </w:rPr>
    </w:lvl>
    <w:lvl w:ilvl="2" w:tplc="FFFFFFFF">
      <w:start w:val="1"/>
      <w:numFmt w:val="decimal"/>
      <w:lvlText w:val="%3."/>
      <w:lvlJc w:val="left"/>
      <w:pPr>
        <w:tabs>
          <w:tab w:val="num" w:pos="1386"/>
        </w:tabs>
        <w:ind w:left="1386" w:hanging="360"/>
      </w:pPr>
      <w:rPr>
        <w:rFonts w:cs="Times New Roman"/>
      </w:rPr>
    </w:lvl>
    <w:lvl w:ilvl="3" w:tplc="FFFFFFFF">
      <w:start w:val="1"/>
      <w:numFmt w:val="decimal"/>
      <w:lvlText w:val="%4."/>
      <w:lvlJc w:val="left"/>
      <w:pPr>
        <w:tabs>
          <w:tab w:val="num" w:pos="2106"/>
        </w:tabs>
        <w:ind w:left="2106" w:hanging="360"/>
      </w:pPr>
      <w:rPr>
        <w:rFonts w:cs="Times New Roman"/>
      </w:rPr>
    </w:lvl>
    <w:lvl w:ilvl="4" w:tplc="FFFFFFFF">
      <w:start w:val="1"/>
      <w:numFmt w:val="decimal"/>
      <w:lvlText w:val="%5."/>
      <w:lvlJc w:val="left"/>
      <w:pPr>
        <w:tabs>
          <w:tab w:val="num" w:pos="2826"/>
        </w:tabs>
        <w:ind w:left="2826" w:hanging="360"/>
      </w:pPr>
      <w:rPr>
        <w:rFonts w:cs="Times New Roman"/>
      </w:rPr>
    </w:lvl>
    <w:lvl w:ilvl="5" w:tplc="FFFFFFFF">
      <w:start w:val="1"/>
      <w:numFmt w:val="decimal"/>
      <w:lvlText w:val="%6."/>
      <w:lvlJc w:val="left"/>
      <w:pPr>
        <w:tabs>
          <w:tab w:val="num" w:pos="3546"/>
        </w:tabs>
        <w:ind w:left="3546" w:hanging="360"/>
      </w:pPr>
      <w:rPr>
        <w:rFonts w:cs="Times New Roman"/>
      </w:rPr>
    </w:lvl>
    <w:lvl w:ilvl="6" w:tplc="FFFFFFFF">
      <w:start w:val="1"/>
      <w:numFmt w:val="decimal"/>
      <w:lvlText w:val="%7."/>
      <w:lvlJc w:val="left"/>
      <w:pPr>
        <w:tabs>
          <w:tab w:val="num" w:pos="4266"/>
        </w:tabs>
        <w:ind w:left="4266" w:hanging="360"/>
      </w:pPr>
      <w:rPr>
        <w:rFonts w:cs="Times New Roman"/>
      </w:rPr>
    </w:lvl>
    <w:lvl w:ilvl="7" w:tplc="FFFFFFFF">
      <w:start w:val="1"/>
      <w:numFmt w:val="decimal"/>
      <w:lvlText w:val="%8."/>
      <w:lvlJc w:val="left"/>
      <w:pPr>
        <w:tabs>
          <w:tab w:val="num" w:pos="4986"/>
        </w:tabs>
        <w:ind w:left="4986" w:hanging="360"/>
      </w:pPr>
      <w:rPr>
        <w:rFonts w:cs="Times New Roman"/>
      </w:rPr>
    </w:lvl>
    <w:lvl w:ilvl="8" w:tplc="FFFFFFFF">
      <w:start w:val="1"/>
      <w:numFmt w:val="decimal"/>
      <w:lvlText w:val="%9."/>
      <w:lvlJc w:val="left"/>
      <w:pPr>
        <w:tabs>
          <w:tab w:val="num" w:pos="5706"/>
        </w:tabs>
        <w:ind w:left="5706" w:hanging="360"/>
      </w:pPr>
      <w:rPr>
        <w:rFonts w:cs="Times New Roman"/>
      </w:rPr>
    </w:lvl>
  </w:abstractNum>
  <w:abstractNum w:abstractNumId="14">
    <w:nsid w:val="465209B7"/>
    <w:multiLevelType w:val="hybridMultilevel"/>
    <w:tmpl w:val="C15A0A5E"/>
    <w:lvl w:ilvl="0" w:tplc="E9085E50">
      <w:start w:val="1"/>
      <w:numFmt w:val="lowerLetter"/>
      <w:lvlRestart w:val="0"/>
      <w:pStyle w:val="Opsommingstekenletter"/>
      <w:lvlText w:val="%1)"/>
      <w:lvlJc w:val="left"/>
      <w:pPr>
        <w:tabs>
          <w:tab w:val="num" w:pos="357"/>
        </w:tabs>
        <w:ind w:left="85" w:hanging="8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466A207B"/>
    <w:multiLevelType w:val="multilevel"/>
    <w:tmpl w:val="3F200840"/>
    <w:lvl w:ilvl="0">
      <w:start w:val="1"/>
      <w:numFmt w:val="decimal"/>
      <w:pStyle w:val="HoofdstukNummer"/>
      <w:lvlText w:val="%1"/>
      <w:lvlJc w:val="center"/>
      <w:pPr>
        <w:tabs>
          <w:tab w:val="num" w:pos="0"/>
        </w:tabs>
        <w:ind w:hanging="238"/>
      </w:pPr>
      <w:rPr>
        <w:rFonts w:cs="Times New Roman" w:hint="default"/>
      </w:rPr>
    </w:lvl>
    <w:lvl w:ilvl="1">
      <w:start w:val="1"/>
      <w:numFmt w:val="decimal"/>
      <w:pStyle w:val="ParagraafNummer"/>
      <w:isLgl/>
      <w:lvlText w:val="%1.%2"/>
      <w:lvlJc w:val="left"/>
      <w:pPr>
        <w:tabs>
          <w:tab w:val="num" w:pos="391"/>
        </w:tabs>
        <w:ind w:left="391" w:hanging="391"/>
      </w:pPr>
      <w:rPr>
        <w:rFonts w:cs="Times New Roman" w:hint="default"/>
      </w:rPr>
    </w:lvl>
    <w:lvl w:ilvl="2">
      <w:start w:val="1"/>
      <w:numFmt w:val="decimal"/>
      <w:pStyle w:val="Subparagraaf"/>
      <w:isLgl/>
      <w:lvlText w:val="%1.%2.%3"/>
      <w:lvlJc w:val="left"/>
      <w:pPr>
        <w:tabs>
          <w:tab w:val="num" w:pos="0"/>
        </w:tabs>
        <w:ind w:hanging="561"/>
      </w:pPr>
      <w:rPr>
        <w:rFonts w:cs="Times New Roman" w:hint="default"/>
      </w:rPr>
    </w:lvl>
    <w:lvl w:ilvl="3">
      <w:start w:val="1"/>
      <w:numFmt w:val="decimal"/>
      <w:lvlText w:val="%1.%2.%3.%4"/>
      <w:lvlJc w:val="left"/>
      <w:pPr>
        <w:tabs>
          <w:tab w:val="num" w:pos="60"/>
        </w:tabs>
        <w:ind w:left="60" w:hanging="864"/>
      </w:pPr>
      <w:rPr>
        <w:rFonts w:cs="Times New Roman" w:hint="default"/>
      </w:rPr>
    </w:lvl>
    <w:lvl w:ilvl="4">
      <w:start w:val="1"/>
      <w:numFmt w:val="decimal"/>
      <w:lvlText w:val="%1.%2.%3.%4.%5"/>
      <w:lvlJc w:val="left"/>
      <w:pPr>
        <w:tabs>
          <w:tab w:val="num" w:pos="204"/>
        </w:tabs>
        <w:ind w:left="204" w:hanging="1008"/>
      </w:pPr>
      <w:rPr>
        <w:rFonts w:cs="Times New Roman" w:hint="default"/>
      </w:rPr>
    </w:lvl>
    <w:lvl w:ilvl="5">
      <w:start w:val="1"/>
      <w:numFmt w:val="decimal"/>
      <w:lvlText w:val="%1.%2.%3.%4.%5.%6"/>
      <w:lvlJc w:val="left"/>
      <w:pPr>
        <w:tabs>
          <w:tab w:val="num" w:pos="348"/>
        </w:tabs>
        <w:ind w:left="348" w:hanging="1152"/>
      </w:pPr>
      <w:rPr>
        <w:rFonts w:cs="Times New Roman" w:hint="default"/>
      </w:rPr>
    </w:lvl>
    <w:lvl w:ilvl="6">
      <w:start w:val="1"/>
      <w:numFmt w:val="decimal"/>
      <w:lvlText w:val="%1.%2.%3.%4.%5.%6.%7"/>
      <w:lvlJc w:val="left"/>
      <w:pPr>
        <w:tabs>
          <w:tab w:val="num" w:pos="492"/>
        </w:tabs>
        <w:ind w:left="492" w:hanging="1296"/>
      </w:pPr>
      <w:rPr>
        <w:rFonts w:cs="Times New Roman" w:hint="default"/>
      </w:rPr>
    </w:lvl>
    <w:lvl w:ilvl="7">
      <w:start w:val="1"/>
      <w:numFmt w:val="decimal"/>
      <w:lvlText w:val="%1.%2.%3.%4.%5.%6.%7.%8"/>
      <w:lvlJc w:val="left"/>
      <w:pPr>
        <w:tabs>
          <w:tab w:val="num" w:pos="636"/>
        </w:tabs>
        <w:ind w:left="636" w:hanging="1440"/>
      </w:pPr>
      <w:rPr>
        <w:rFonts w:cs="Times New Roman" w:hint="default"/>
      </w:rPr>
    </w:lvl>
    <w:lvl w:ilvl="8">
      <w:start w:val="1"/>
      <w:numFmt w:val="decimal"/>
      <w:lvlText w:val="%1.%2.%3.%4.%5.%6.%7.%8.%9"/>
      <w:lvlJc w:val="left"/>
      <w:pPr>
        <w:tabs>
          <w:tab w:val="num" w:pos="780"/>
        </w:tabs>
        <w:ind w:left="780" w:hanging="1584"/>
      </w:pPr>
      <w:rPr>
        <w:rFonts w:cs="Times New Roman" w:hint="default"/>
      </w:rPr>
    </w:lvl>
  </w:abstractNum>
  <w:abstractNum w:abstractNumId="16">
    <w:nsid w:val="48F1119E"/>
    <w:multiLevelType w:val="hybridMultilevel"/>
    <w:tmpl w:val="0E1820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9242B02"/>
    <w:multiLevelType w:val="multilevel"/>
    <w:tmpl w:val="3D30AD4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8">
    <w:nsid w:val="49D41276"/>
    <w:multiLevelType w:val="multilevel"/>
    <w:tmpl w:val="64DCE58A"/>
    <w:lvl w:ilvl="0">
      <w:start w:val="2"/>
      <w:numFmt w:val="decimal"/>
      <w:pStyle w:val="Paragraaftitel"/>
      <w:lvlText w:val="%1"/>
      <w:lvlJc w:val="left"/>
      <w:pPr>
        <w:tabs>
          <w:tab w:val="num" w:pos="360"/>
        </w:tabs>
        <w:ind w:left="360" w:hanging="360"/>
      </w:pPr>
      <w:rPr>
        <w:rFonts w:cs="Times New Roman" w:hint="default"/>
        <w:b/>
      </w:rPr>
    </w:lvl>
    <w:lvl w:ilvl="1">
      <w:start w:val="2"/>
      <w:numFmt w:val="decimal"/>
      <w:isLg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56D163D5"/>
    <w:multiLevelType w:val="hybridMultilevel"/>
    <w:tmpl w:val="37C01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6F653C2"/>
    <w:multiLevelType w:val="hybridMultilevel"/>
    <w:tmpl w:val="AB5423F0"/>
    <w:lvl w:ilvl="0" w:tplc="9BB4ADE4">
      <w:numFmt w:val="decimal"/>
      <w:pStyle w:val="Opmaakprofiel1"/>
      <w:lvlText w:val="%1."/>
      <w:lvlJc w:val="left"/>
      <w:pPr>
        <w:tabs>
          <w:tab w:val="num" w:pos="360"/>
        </w:tabs>
        <w:ind w:left="360" w:hanging="360"/>
      </w:pPr>
      <w:rPr>
        <w:rFonts w:ascii="Arial" w:hAnsi="Arial" w:cs="Times New Roman" w:hint="default"/>
        <w:b/>
        <w:i w:val="0"/>
        <w:sz w:val="30"/>
        <w:szCs w:val="30"/>
      </w:rPr>
    </w:lvl>
    <w:lvl w:ilvl="1" w:tplc="D8A865E2">
      <w:start w:val="1"/>
      <w:numFmt w:val="bullet"/>
      <w:lvlText w:val=""/>
      <w:lvlJc w:val="left"/>
      <w:pPr>
        <w:tabs>
          <w:tab w:val="num" w:pos="1440"/>
        </w:tabs>
        <w:ind w:left="1440" w:hanging="360"/>
      </w:pPr>
      <w:rPr>
        <w:rFonts w:ascii="Symbol" w:hAnsi="Symbol" w:hint="default"/>
        <w:b/>
        <w:i w:val="0"/>
        <w:color w:val="auto"/>
        <w:sz w:val="3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nsid w:val="57F4040A"/>
    <w:multiLevelType w:val="hybridMultilevel"/>
    <w:tmpl w:val="51EAF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B5C1C62"/>
    <w:multiLevelType w:val="hybridMultilevel"/>
    <w:tmpl w:val="7C5C4BBC"/>
    <w:lvl w:ilvl="0" w:tplc="B51A2EF2">
      <w:start w:val="1"/>
      <w:numFmt w:val="decimal"/>
      <w:lvlRestart w:val="0"/>
      <w:pStyle w:val="OpsommingTekst"/>
      <w:lvlText w:val="%1)"/>
      <w:lvlJc w:val="left"/>
      <w:pPr>
        <w:tabs>
          <w:tab w:val="num" w:pos="96"/>
        </w:tabs>
        <w:ind w:hanging="266"/>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5CE75778"/>
    <w:multiLevelType w:val="multilevel"/>
    <w:tmpl w:val="71E4B20C"/>
    <w:lvl w:ilvl="0">
      <w:start w:val="1"/>
      <w:numFmt w:val="decimal"/>
      <w:pStyle w:val="Paragraaf"/>
      <w:lvlText w:val="%1."/>
      <w:lvlJc w:val="left"/>
      <w:pPr>
        <w:tabs>
          <w:tab w:val="num" w:pos="680"/>
        </w:tabs>
        <w:ind w:left="680" w:hanging="68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EC03974"/>
    <w:multiLevelType w:val="hybridMultilevel"/>
    <w:tmpl w:val="ADECA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676144B3"/>
    <w:multiLevelType w:val="hybridMultilevel"/>
    <w:tmpl w:val="9C46A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DE666ED"/>
    <w:multiLevelType w:val="hybridMultilevel"/>
    <w:tmpl w:val="A7BC8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72740F07"/>
    <w:multiLevelType w:val="hybridMultilevel"/>
    <w:tmpl w:val="706EA1C0"/>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nsid w:val="745D5380"/>
    <w:multiLevelType w:val="hybridMultilevel"/>
    <w:tmpl w:val="34FE5A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78C57045"/>
    <w:multiLevelType w:val="hybridMultilevel"/>
    <w:tmpl w:val="EC646E28"/>
    <w:lvl w:ilvl="0" w:tplc="905C8804">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BB94D77"/>
    <w:multiLevelType w:val="hybridMultilevel"/>
    <w:tmpl w:val="D38652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 w:numId="4">
    <w:abstractNumId w:val="22"/>
  </w:num>
  <w:num w:numId="5">
    <w:abstractNumId w:val="6"/>
  </w:num>
  <w:num w:numId="6">
    <w:abstractNumId w:val="14"/>
  </w:num>
  <w:num w:numId="7">
    <w:abstractNumId w:val="15"/>
  </w:num>
  <w:num w:numId="8">
    <w:abstractNumId w:val="18"/>
  </w:num>
  <w:num w:numId="9">
    <w:abstractNumId w:val="17"/>
  </w:num>
  <w:num w:numId="10">
    <w:abstractNumId w:val="23"/>
  </w:num>
  <w:num w:numId="11">
    <w:abstractNumId w:val="20"/>
  </w:num>
  <w:num w:numId="12">
    <w:abstractNumId w:val="3"/>
  </w:num>
  <w:num w:numId="13">
    <w:abstractNumId w:val="9"/>
  </w:num>
  <w:num w:numId="14">
    <w:abstractNumId w:val="29"/>
  </w:num>
  <w:num w:numId="15">
    <w:abstractNumId w:val="12"/>
  </w:num>
  <w:num w:numId="16">
    <w:abstractNumId w:val="19"/>
  </w:num>
  <w:num w:numId="17">
    <w:abstractNumId w:val="11"/>
  </w:num>
  <w:num w:numId="18">
    <w:abstractNumId w:val="13"/>
  </w:num>
  <w:num w:numId="19">
    <w:abstractNumId w:val="21"/>
  </w:num>
  <w:num w:numId="20">
    <w:abstractNumId w:val="26"/>
  </w:num>
  <w:num w:numId="21">
    <w:abstractNumId w:val="4"/>
  </w:num>
  <w:num w:numId="22">
    <w:abstractNumId w:val="7"/>
  </w:num>
  <w:num w:numId="23">
    <w:abstractNumId w:val="27"/>
  </w:num>
  <w:num w:numId="24">
    <w:abstractNumId w:val="8"/>
  </w:num>
  <w:num w:numId="25">
    <w:abstractNumId w:val="10"/>
  </w:num>
  <w:num w:numId="26">
    <w:abstractNumId w:val="16"/>
  </w:num>
  <w:num w:numId="27">
    <w:abstractNumId w:val="28"/>
  </w:num>
  <w:num w:numId="28">
    <w:abstractNumId w:val="30"/>
  </w:num>
  <w:num w:numId="29">
    <w:abstractNumId w:val="24"/>
  </w:num>
  <w:num w:numId="30">
    <w:abstractNumId w:val="25"/>
  </w:num>
  <w:num w:numId="31">
    <w:abstractNumId w:val="5"/>
  </w:num>
  <w:num w:numId="32">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620B"/>
    <w:rsid w:val="000007DC"/>
    <w:rsid w:val="00002F72"/>
    <w:rsid w:val="00004703"/>
    <w:rsid w:val="000058F9"/>
    <w:rsid w:val="00005AC1"/>
    <w:rsid w:val="0001215E"/>
    <w:rsid w:val="000130A4"/>
    <w:rsid w:val="00013E37"/>
    <w:rsid w:val="00020FF6"/>
    <w:rsid w:val="00021632"/>
    <w:rsid w:val="00022E7E"/>
    <w:rsid w:val="0002357E"/>
    <w:rsid w:val="00024CA8"/>
    <w:rsid w:val="000277D3"/>
    <w:rsid w:val="00030886"/>
    <w:rsid w:val="00032761"/>
    <w:rsid w:val="00035CB8"/>
    <w:rsid w:val="00035CF7"/>
    <w:rsid w:val="000368B5"/>
    <w:rsid w:val="0004130C"/>
    <w:rsid w:val="000420F7"/>
    <w:rsid w:val="0004298E"/>
    <w:rsid w:val="00046B85"/>
    <w:rsid w:val="00054F3A"/>
    <w:rsid w:val="00063C1F"/>
    <w:rsid w:val="0006536A"/>
    <w:rsid w:val="00067E33"/>
    <w:rsid w:val="00074216"/>
    <w:rsid w:val="00082133"/>
    <w:rsid w:val="00085EA0"/>
    <w:rsid w:val="00086B9F"/>
    <w:rsid w:val="00087626"/>
    <w:rsid w:val="000918DB"/>
    <w:rsid w:val="00095AB0"/>
    <w:rsid w:val="0009756A"/>
    <w:rsid w:val="000A15F0"/>
    <w:rsid w:val="000B0313"/>
    <w:rsid w:val="000B074D"/>
    <w:rsid w:val="000B5A08"/>
    <w:rsid w:val="000C2B69"/>
    <w:rsid w:val="000C4F41"/>
    <w:rsid w:val="000D4467"/>
    <w:rsid w:val="000D79C5"/>
    <w:rsid w:val="000E2B94"/>
    <w:rsid w:val="000E6679"/>
    <w:rsid w:val="000F67B3"/>
    <w:rsid w:val="001044F0"/>
    <w:rsid w:val="001045CA"/>
    <w:rsid w:val="001063E1"/>
    <w:rsid w:val="001069F8"/>
    <w:rsid w:val="00110DC1"/>
    <w:rsid w:val="00112516"/>
    <w:rsid w:val="00112754"/>
    <w:rsid w:val="0011365C"/>
    <w:rsid w:val="0012036E"/>
    <w:rsid w:val="00122479"/>
    <w:rsid w:val="00122C33"/>
    <w:rsid w:val="001270EF"/>
    <w:rsid w:val="001274BD"/>
    <w:rsid w:val="0013017E"/>
    <w:rsid w:val="00134F1B"/>
    <w:rsid w:val="0013537C"/>
    <w:rsid w:val="001358C8"/>
    <w:rsid w:val="00136A77"/>
    <w:rsid w:val="00147B11"/>
    <w:rsid w:val="00147F85"/>
    <w:rsid w:val="001513E0"/>
    <w:rsid w:val="001514A8"/>
    <w:rsid w:val="00152719"/>
    <w:rsid w:val="001533DC"/>
    <w:rsid w:val="00156573"/>
    <w:rsid w:val="0016167C"/>
    <w:rsid w:val="00162179"/>
    <w:rsid w:val="00162CAA"/>
    <w:rsid w:val="001643DB"/>
    <w:rsid w:val="00165C8C"/>
    <w:rsid w:val="00165FC1"/>
    <w:rsid w:val="00172602"/>
    <w:rsid w:val="00173354"/>
    <w:rsid w:val="00173DEB"/>
    <w:rsid w:val="00176C50"/>
    <w:rsid w:val="00177C84"/>
    <w:rsid w:val="00180AD5"/>
    <w:rsid w:val="00185A35"/>
    <w:rsid w:val="00185C26"/>
    <w:rsid w:val="00190967"/>
    <w:rsid w:val="00191190"/>
    <w:rsid w:val="00191A14"/>
    <w:rsid w:val="00194F5C"/>
    <w:rsid w:val="0019670C"/>
    <w:rsid w:val="00197B65"/>
    <w:rsid w:val="001A1753"/>
    <w:rsid w:val="001A26A0"/>
    <w:rsid w:val="001A3B8E"/>
    <w:rsid w:val="001A4B4C"/>
    <w:rsid w:val="001A5BA6"/>
    <w:rsid w:val="001A73DD"/>
    <w:rsid w:val="001B0922"/>
    <w:rsid w:val="001B1B4F"/>
    <w:rsid w:val="001B3433"/>
    <w:rsid w:val="001B3D96"/>
    <w:rsid w:val="001B458B"/>
    <w:rsid w:val="001B4DD4"/>
    <w:rsid w:val="001B5E30"/>
    <w:rsid w:val="001B6938"/>
    <w:rsid w:val="001C0D2E"/>
    <w:rsid w:val="001C56A2"/>
    <w:rsid w:val="001C6D65"/>
    <w:rsid w:val="001C7CCB"/>
    <w:rsid w:val="001D0E3C"/>
    <w:rsid w:val="001E0BBE"/>
    <w:rsid w:val="001E4AE8"/>
    <w:rsid w:val="001E6865"/>
    <w:rsid w:val="001E716B"/>
    <w:rsid w:val="001F3A08"/>
    <w:rsid w:val="001F4322"/>
    <w:rsid w:val="00204F6E"/>
    <w:rsid w:val="00207137"/>
    <w:rsid w:val="002175A5"/>
    <w:rsid w:val="002300B9"/>
    <w:rsid w:val="00232F9D"/>
    <w:rsid w:val="00233181"/>
    <w:rsid w:val="00237E48"/>
    <w:rsid w:val="00240A74"/>
    <w:rsid w:val="00242377"/>
    <w:rsid w:val="00242F25"/>
    <w:rsid w:val="002452C0"/>
    <w:rsid w:val="002467DF"/>
    <w:rsid w:val="002507B9"/>
    <w:rsid w:val="00252FBB"/>
    <w:rsid w:val="0025762E"/>
    <w:rsid w:val="00260389"/>
    <w:rsid w:val="002605C5"/>
    <w:rsid w:val="002641D0"/>
    <w:rsid w:val="0026782D"/>
    <w:rsid w:val="002703C2"/>
    <w:rsid w:val="002722E5"/>
    <w:rsid w:val="0027290A"/>
    <w:rsid w:val="00275743"/>
    <w:rsid w:val="00276C2A"/>
    <w:rsid w:val="00276D46"/>
    <w:rsid w:val="00277412"/>
    <w:rsid w:val="002807D2"/>
    <w:rsid w:val="00286012"/>
    <w:rsid w:val="0029413A"/>
    <w:rsid w:val="00295AA3"/>
    <w:rsid w:val="00295AB7"/>
    <w:rsid w:val="002A40F4"/>
    <w:rsid w:val="002A456D"/>
    <w:rsid w:val="002A5942"/>
    <w:rsid w:val="002A769F"/>
    <w:rsid w:val="002A7B60"/>
    <w:rsid w:val="002B04D6"/>
    <w:rsid w:val="002B1568"/>
    <w:rsid w:val="002B3496"/>
    <w:rsid w:val="002B6AC1"/>
    <w:rsid w:val="002B744F"/>
    <w:rsid w:val="002C1135"/>
    <w:rsid w:val="002C2755"/>
    <w:rsid w:val="002C76F3"/>
    <w:rsid w:val="002C7C23"/>
    <w:rsid w:val="002D140E"/>
    <w:rsid w:val="002D2E02"/>
    <w:rsid w:val="002F030D"/>
    <w:rsid w:val="002F2A81"/>
    <w:rsid w:val="002F7A5B"/>
    <w:rsid w:val="00303F81"/>
    <w:rsid w:val="00305314"/>
    <w:rsid w:val="00306262"/>
    <w:rsid w:val="0030642F"/>
    <w:rsid w:val="003077E1"/>
    <w:rsid w:val="00312993"/>
    <w:rsid w:val="00314645"/>
    <w:rsid w:val="00321B11"/>
    <w:rsid w:val="003243DA"/>
    <w:rsid w:val="00326453"/>
    <w:rsid w:val="003316A3"/>
    <w:rsid w:val="003331ED"/>
    <w:rsid w:val="003338AD"/>
    <w:rsid w:val="003352BC"/>
    <w:rsid w:val="00337DC7"/>
    <w:rsid w:val="00344ABF"/>
    <w:rsid w:val="00344AEB"/>
    <w:rsid w:val="0034767F"/>
    <w:rsid w:val="00347921"/>
    <w:rsid w:val="00347F41"/>
    <w:rsid w:val="00351402"/>
    <w:rsid w:val="00355AAC"/>
    <w:rsid w:val="00355B27"/>
    <w:rsid w:val="00355FA7"/>
    <w:rsid w:val="003625A7"/>
    <w:rsid w:val="003626EA"/>
    <w:rsid w:val="00362885"/>
    <w:rsid w:val="003634FE"/>
    <w:rsid w:val="00363EF6"/>
    <w:rsid w:val="003660B6"/>
    <w:rsid w:val="003672AE"/>
    <w:rsid w:val="003716C9"/>
    <w:rsid w:val="00372E75"/>
    <w:rsid w:val="003733FB"/>
    <w:rsid w:val="003738A4"/>
    <w:rsid w:val="00380456"/>
    <w:rsid w:val="00382245"/>
    <w:rsid w:val="00382BBB"/>
    <w:rsid w:val="003831C4"/>
    <w:rsid w:val="0038595B"/>
    <w:rsid w:val="003868ED"/>
    <w:rsid w:val="003960B0"/>
    <w:rsid w:val="0039786A"/>
    <w:rsid w:val="003A15A4"/>
    <w:rsid w:val="003A4F8F"/>
    <w:rsid w:val="003B07EE"/>
    <w:rsid w:val="003B2322"/>
    <w:rsid w:val="003B33E2"/>
    <w:rsid w:val="003B4304"/>
    <w:rsid w:val="003B4E3C"/>
    <w:rsid w:val="003B6CF5"/>
    <w:rsid w:val="003C08C3"/>
    <w:rsid w:val="003C2634"/>
    <w:rsid w:val="003D34BF"/>
    <w:rsid w:val="003D56CA"/>
    <w:rsid w:val="003D6F5B"/>
    <w:rsid w:val="003E1CC6"/>
    <w:rsid w:val="003E36AD"/>
    <w:rsid w:val="003E4640"/>
    <w:rsid w:val="003E5CE4"/>
    <w:rsid w:val="003E6890"/>
    <w:rsid w:val="003E6A3D"/>
    <w:rsid w:val="003F04FD"/>
    <w:rsid w:val="003F2B45"/>
    <w:rsid w:val="0040314F"/>
    <w:rsid w:val="00404CAD"/>
    <w:rsid w:val="0041196D"/>
    <w:rsid w:val="00411A5E"/>
    <w:rsid w:val="00414D0B"/>
    <w:rsid w:val="00414DFF"/>
    <w:rsid w:val="00423E2F"/>
    <w:rsid w:val="00431CDA"/>
    <w:rsid w:val="00432E45"/>
    <w:rsid w:val="0043382B"/>
    <w:rsid w:val="004348CD"/>
    <w:rsid w:val="0043495E"/>
    <w:rsid w:val="00434B4E"/>
    <w:rsid w:val="00436AAD"/>
    <w:rsid w:val="0043779D"/>
    <w:rsid w:val="004404B3"/>
    <w:rsid w:val="004427E9"/>
    <w:rsid w:val="004438F3"/>
    <w:rsid w:val="00444212"/>
    <w:rsid w:val="004446CD"/>
    <w:rsid w:val="00445450"/>
    <w:rsid w:val="00445D52"/>
    <w:rsid w:val="00450639"/>
    <w:rsid w:val="004535CB"/>
    <w:rsid w:val="00454031"/>
    <w:rsid w:val="004560D3"/>
    <w:rsid w:val="0045629F"/>
    <w:rsid w:val="004563B2"/>
    <w:rsid w:val="00456EFF"/>
    <w:rsid w:val="00457767"/>
    <w:rsid w:val="00460E03"/>
    <w:rsid w:val="00461371"/>
    <w:rsid w:val="004632B9"/>
    <w:rsid w:val="00467C60"/>
    <w:rsid w:val="00471ECE"/>
    <w:rsid w:val="004743D6"/>
    <w:rsid w:val="00474BA2"/>
    <w:rsid w:val="00480103"/>
    <w:rsid w:val="0048050C"/>
    <w:rsid w:val="004810B5"/>
    <w:rsid w:val="00484315"/>
    <w:rsid w:val="004860AC"/>
    <w:rsid w:val="004872D6"/>
    <w:rsid w:val="00487946"/>
    <w:rsid w:val="004909B4"/>
    <w:rsid w:val="00491D80"/>
    <w:rsid w:val="00497A78"/>
    <w:rsid w:val="004A03B0"/>
    <w:rsid w:val="004A0FB5"/>
    <w:rsid w:val="004A1E6E"/>
    <w:rsid w:val="004A3AD7"/>
    <w:rsid w:val="004A58FC"/>
    <w:rsid w:val="004A7106"/>
    <w:rsid w:val="004B09F7"/>
    <w:rsid w:val="004B13C1"/>
    <w:rsid w:val="004B2909"/>
    <w:rsid w:val="004B462A"/>
    <w:rsid w:val="004C0425"/>
    <w:rsid w:val="004C10BE"/>
    <w:rsid w:val="004C2D3E"/>
    <w:rsid w:val="004D022A"/>
    <w:rsid w:val="004D3A50"/>
    <w:rsid w:val="004D48F6"/>
    <w:rsid w:val="004D59F0"/>
    <w:rsid w:val="004D663F"/>
    <w:rsid w:val="004E0D1F"/>
    <w:rsid w:val="004E152C"/>
    <w:rsid w:val="004E18A1"/>
    <w:rsid w:val="004E389E"/>
    <w:rsid w:val="004F0BA9"/>
    <w:rsid w:val="004F47B3"/>
    <w:rsid w:val="004F6506"/>
    <w:rsid w:val="004F73E9"/>
    <w:rsid w:val="005022A1"/>
    <w:rsid w:val="0050522A"/>
    <w:rsid w:val="005074C3"/>
    <w:rsid w:val="00507CFE"/>
    <w:rsid w:val="00511B57"/>
    <w:rsid w:val="0051357E"/>
    <w:rsid w:val="00514178"/>
    <w:rsid w:val="0051564C"/>
    <w:rsid w:val="00516FA0"/>
    <w:rsid w:val="005211BB"/>
    <w:rsid w:val="005221B9"/>
    <w:rsid w:val="00522D81"/>
    <w:rsid w:val="005252C3"/>
    <w:rsid w:val="00527075"/>
    <w:rsid w:val="00531021"/>
    <w:rsid w:val="00533D91"/>
    <w:rsid w:val="00534F51"/>
    <w:rsid w:val="00540EA8"/>
    <w:rsid w:val="00542561"/>
    <w:rsid w:val="00543F42"/>
    <w:rsid w:val="00546765"/>
    <w:rsid w:val="00547930"/>
    <w:rsid w:val="0055017A"/>
    <w:rsid w:val="0055499E"/>
    <w:rsid w:val="00554EBF"/>
    <w:rsid w:val="00555014"/>
    <w:rsid w:val="00560CDB"/>
    <w:rsid w:val="005661FA"/>
    <w:rsid w:val="00566D53"/>
    <w:rsid w:val="00571819"/>
    <w:rsid w:val="005738B5"/>
    <w:rsid w:val="00573FAF"/>
    <w:rsid w:val="00576698"/>
    <w:rsid w:val="005779B5"/>
    <w:rsid w:val="0058006D"/>
    <w:rsid w:val="00581F98"/>
    <w:rsid w:val="00583773"/>
    <w:rsid w:val="00584A3F"/>
    <w:rsid w:val="00587AFA"/>
    <w:rsid w:val="005950AA"/>
    <w:rsid w:val="0059532E"/>
    <w:rsid w:val="005968FC"/>
    <w:rsid w:val="00597D08"/>
    <w:rsid w:val="005A3286"/>
    <w:rsid w:val="005B11C6"/>
    <w:rsid w:val="005B1E0B"/>
    <w:rsid w:val="005B37E5"/>
    <w:rsid w:val="005B3F18"/>
    <w:rsid w:val="005C090F"/>
    <w:rsid w:val="005C11D1"/>
    <w:rsid w:val="005C4D49"/>
    <w:rsid w:val="005C6543"/>
    <w:rsid w:val="005C7616"/>
    <w:rsid w:val="005D038A"/>
    <w:rsid w:val="005D0644"/>
    <w:rsid w:val="005D1BAC"/>
    <w:rsid w:val="005D24BB"/>
    <w:rsid w:val="005D725D"/>
    <w:rsid w:val="005E16F6"/>
    <w:rsid w:val="005E1E42"/>
    <w:rsid w:val="005E5C1C"/>
    <w:rsid w:val="005E7383"/>
    <w:rsid w:val="005E7644"/>
    <w:rsid w:val="005E79E2"/>
    <w:rsid w:val="005E7C29"/>
    <w:rsid w:val="005F1913"/>
    <w:rsid w:val="005F4A7E"/>
    <w:rsid w:val="005F6307"/>
    <w:rsid w:val="005F6520"/>
    <w:rsid w:val="005F6DF3"/>
    <w:rsid w:val="005F77CE"/>
    <w:rsid w:val="006003A8"/>
    <w:rsid w:val="00600F7F"/>
    <w:rsid w:val="00605A01"/>
    <w:rsid w:val="00606913"/>
    <w:rsid w:val="00611EE8"/>
    <w:rsid w:val="0062030F"/>
    <w:rsid w:val="00621139"/>
    <w:rsid w:val="00622731"/>
    <w:rsid w:val="00623B5C"/>
    <w:rsid w:val="006240B1"/>
    <w:rsid w:val="00624688"/>
    <w:rsid w:val="00632032"/>
    <w:rsid w:val="00633856"/>
    <w:rsid w:val="0063457A"/>
    <w:rsid w:val="00634AF9"/>
    <w:rsid w:val="0063613E"/>
    <w:rsid w:val="00636A35"/>
    <w:rsid w:val="00636F40"/>
    <w:rsid w:val="00643332"/>
    <w:rsid w:val="00651A5C"/>
    <w:rsid w:val="00655222"/>
    <w:rsid w:val="006562B7"/>
    <w:rsid w:val="00661601"/>
    <w:rsid w:val="00684572"/>
    <w:rsid w:val="00685793"/>
    <w:rsid w:val="00687A88"/>
    <w:rsid w:val="0069285C"/>
    <w:rsid w:val="006A0C17"/>
    <w:rsid w:val="006A18DD"/>
    <w:rsid w:val="006A1971"/>
    <w:rsid w:val="006A7DF3"/>
    <w:rsid w:val="006B51D4"/>
    <w:rsid w:val="006B5559"/>
    <w:rsid w:val="006C1864"/>
    <w:rsid w:val="006C447F"/>
    <w:rsid w:val="006C4BE6"/>
    <w:rsid w:val="006C62DD"/>
    <w:rsid w:val="006C7645"/>
    <w:rsid w:val="006D148B"/>
    <w:rsid w:val="006D45C3"/>
    <w:rsid w:val="006D5353"/>
    <w:rsid w:val="006E0CC6"/>
    <w:rsid w:val="006E23EF"/>
    <w:rsid w:val="006E28D6"/>
    <w:rsid w:val="006F13A5"/>
    <w:rsid w:val="006F306C"/>
    <w:rsid w:val="006F46E0"/>
    <w:rsid w:val="006F4BC6"/>
    <w:rsid w:val="0070022A"/>
    <w:rsid w:val="00701A9B"/>
    <w:rsid w:val="00702DEA"/>
    <w:rsid w:val="00703DD3"/>
    <w:rsid w:val="0070604B"/>
    <w:rsid w:val="00707EC1"/>
    <w:rsid w:val="00710A04"/>
    <w:rsid w:val="007134C4"/>
    <w:rsid w:val="00722E6C"/>
    <w:rsid w:val="007233B2"/>
    <w:rsid w:val="00726FF4"/>
    <w:rsid w:val="007333D1"/>
    <w:rsid w:val="00734BE6"/>
    <w:rsid w:val="00736301"/>
    <w:rsid w:val="007449F3"/>
    <w:rsid w:val="007452DD"/>
    <w:rsid w:val="00745895"/>
    <w:rsid w:val="00745C1E"/>
    <w:rsid w:val="0074717E"/>
    <w:rsid w:val="007527F2"/>
    <w:rsid w:val="00756100"/>
    <w:rsid w:val="00756F33"/>
    <w:rsid w:val="00761625"/>
    <w:rsid w:val="00764499"/>
    <w:rsid w:val="007654F8"/>
    <w:rsid w:val="00773BF0"/>
    <w:rsid w:val="007747EF"/>
    <w:rsid w:val="00774D03"/>
    <w:rsid w:val="0077605E"/>
    <w:rsid w:val="0078403E"/>
    <w:rsid w:val="007842A4"/>
    <w:rsid w:val="007860D1"/>
    <w:rsid w:val="00787146"/>
    <w:rsid w:val="007903C2"/>
    <w:rsid w:val="00791E84"/>
    <w:rsid w:val="0079533E"/>
    <w:rsid w:val="007958AB"/>
    <w:rsid w:val="0079627E"/>
    <w:rsid w:val="007970BF"/>
    <w:rsid w:val="007A0647"/>
    <w:rsid w:val="007A1F2A"/>
    <w:rsid w:val="007A21F2"/>
    <w:rsid w:val="007A33B1"/>
    <w:rsid w:val="007A4187"/>
    <w:rsid w:val="007B2C56"/>
    <w:rsid w:val="007B4B68"/>
    <w:rsid w:val="007B5339"/>
    <w:rsid w:val="007B5D9A"/>
    <w:rsid w:val="007C07A8"/>
    <w:rsid w:val="007C3391"/>
    <w:rsid w:val="007C4FC6"/>
    <w:rsid w:val="007C5BFA"/>
    <w:rsid w:val="007C67F6"/>
    <w:rsid w:val="007C70DD"/>
    <w:rsid w:val="007D0F76"/>
    <w:rsid w:val="007D1D64"/>
    <w:rsid w:val="007E000E"/>
    <w:rsid w:val="007E2980"/>
    <w:rsid w:val="007E298A"/>
    <w:rsid w:val="007E2A5A"/>
    <w:rsid w:val="007E3961"/>
    <w:rsid w:val="007E425A"/>
    <w:rsid w:val="007E4A68"/>
    <w:rsid w:val="007E5AFE"/>
    <w:rsid w:val="007F1918"/>
    <w:rsid w:val="007F247A"/>
    <w:rsid w:val="007F7A3F"/>
    <w:rsid w:val="008036A6"/>
    <w:rsid w:val="00805034"/>
    <w:rsid w:val="00806C53"/>
    <w:rsid w:val="00810AD7"/>
    <w:rsid w:val="00810DF1"/>
    <w:rsid w:val="00812723"/>
    <w:rsid w:val="00817D83"/>
    <w:rsid w:val="00820857"/>
    <w:rsid w:val="0082415A"/>
    <w:rsid w:val="00832800"/>
    <w:rsid w:val="00832828"/>
    <w:rsid w:val="00833120"/>
    <w:rsid w:val="00833399"/>
    <w:rsid w:val="008344E8"/>
    <w:rsid w:val="008345BA"/>
    <w:rsid w:val="0083507B"/>
    <w:rsid w:val="00840148"/>
    <w:rsid w:val="00840E9D"/>
    <w:rsid w:val="008420D4"/>
    <w:rsid w:val="008468E8"/>
    <w:rsid w:val="00855337"/>
    <w:rsid w:val="008621EC"/>
    <w:rsid w:val="00864305"/>
    <w:rsid w:val="0086442B"/>
    <w:rsid w:val="00865525"/>
    <w:rsid w:val="0086728A"/>
    <w:rsid w:val="008725A8"/>
    <w:rsid w:val="0087287C"/>
    <w:rsid w:val="0087459F"/>
    <w:rsid w:val="00876C07"/>
    <w:rsid w:val="00881B1A"/>
    <w:rsid w:val="00882DD0"/>
    <w:rsid w:val="0088376E"/>
    <w:rsid w:val="00883D01"/>
    <w:rsid w:val="00885B35"/>
    <w:rsid w:val="008866EB"/>
    <w:rsid w:val="00887236"/>
    <w:rsid w:val="00890BAE"/>
    <w:rsid w:val="00891BD4"/>
    <w:rsid w:val="008926A9"/>
    <w:rsid w:val="008933CA"/>
    <w:rsid w:val="008934AE"/>
    <w:rsid w:val="008940E7"/>
    <w:rsid w:val="00894349"/>
    <w:rsid w:val="008979BA"/>
    <w:rsid w:val="008A4A76"/>
    <w:rsid w:val="008A530C"/>
    <w:rsid w:val="008A59BD"/>
    <w:rsid w:val="008A6899"/>
    <w:rsid w:val="008B067C"/>
    <w:rsid w:val="008B1BAE"/>
    <w:rsid w:val="008B4349"/>
    <w:rsid w:val="008B6D47"/>
    <w:rsid w:val="008C37D1"/>
    <w:rsid w:val="008C48EC"/>
    <w:rsid w:val="008C4FAD"/>
    <w:rsid w:val="008C5891"/>
    <w:rsid w:val="008C7B29"/>
    <w:rsid w:val="008D3F10"/>
    <w:rsid w:val="008D4866"/>
    <w:rsid w:val="008D4AAE"/>
    <w:rsid w:val="008D5E3F"/>
    <w:rsid w:val="008D6408"/>
    <w:rsid w:val="008E1AD9"/>
    <w:rsid w:val="008E460A"/>
    <w:rsid w:val="008E5029"/>
    <w:rsid w:val="008E72FE"/>
    <w:rsid w:val="008F1C21"/>
    <w:rsid w:val="008F33B9"/>
    <w:rsid w:val="008F4A41"/>
    <w:rsid w:val="008F74A1"/>
    <w:rsid w:val="00900857"/>
    <w:rsid w:val="00902394"/>
    <w:rsid w:val="0090472E"/>
    <w:rsid w:val="00907231"/>
    <w:rsid w:val="009079AE"/>
    <w:rsid w:val="009112EA"/>
    <w:rsid w:val="00913AC7"/>
    <w:rsid w:val="009214AC"/>
    <w:rsid w:val="00924255"/>
    <w:rsid w:val="00932EF6"/>
    <w:rsid w:val="00933246"/>
    <w:rsid w:val="009335D8"/>
    <w:rsid w:val="0093620B"/>
    <w:rsid w:val="009368B9"/>
    <w:rsid w:val="00936CA1"/>
    <w:rsid w:val="00937196"/>
    <w:rsid w:val="00940B33"/>
    <w:rsid w:val="009435CD"/>
    <w:rsid w:val="009442B1"/>
    <w:rsid w:val="00945BC1"/>
    <w:rsid w:val="00945EF7"/>
    <w:rsid w:val="00945EFF"/>
    <w:rsid w:val="009468AA"/>
    <w:rsid w:val="00947052"/>
    <w:rsid w:val="009477C5"/>
    <w:rsid w:val="00947B13"/>
    <w:rsid w:val="009548B2"/>
    <w:rsid w:val="009551B8"/>
    <w:rsid w:val="00961831"/>
    <w:rsid w:val="00964491"/>
    <w:rsid w:val="00965D2D"/>
    <w:rsid w:val="00965F5C"/>
    <w:rsid w:val="009671DC"/>
    <w:rsid w:val="009712CD"/>
    <w:rsid w:val="00972D44"/>
    <w:rsid w:val="00976DA1"/>
    <w:rsid w:val="00977A0F"/>
    <w:rsid w:val="00977D6F"/>
    <w:rsid w:val="00981F3E"/>
    <w:rsid w:val="00985AB1"/>
    <w:rsid w:val="00986B38"/>
    <w:rsid w:val="00987137"/>
    <w:rsid w:val="009904E1"/>
    <w:rsid w:val="00993DA0"/>
    <w:rsid w:val="00995D69"/>
    <w:rsid w:val="009A2519"/>
    <w:rsid w:val="009A2A62"/>
    <w:rsid w:val="009A3BA5"/>
    <w:rsid w:val="009A476C"/>
    <w:rsid w:val="009A4953"/>
    <w:rsid w:val="009A580D"/>
    <w:rsid w:val="009A7384"/>
    <w:rsid w:val="009A7E7C"/>
    <w:rsid w:val="009B5035"/>
    <w:rsid w:val="009B5B25"/>
    <w:rsid w:val="009C18B5"/>
    <w:rsid w:val="009C20D8"/>
    <w:rsid w:val="009C3A02"/>
    <w:rsid w:val="009C4D08"/>
    <w:rsid w:val="009C7EB6"/>
    <w:rsid w:val="009D38C1"/>
    <w:rsid w:val="009D6F39"/>
    <w:rsid w:val="009E0D30"/>
    <w:rsid w:val="009E2055"/>
    <w:rsid w:val="009E4619"/>
    <w:rsid w:val="009E48AB"/>
    <w:rsid w:val="009E7552"/>
    <w:rsid w:val="009F10BD"/>
    <w:rsid w:val="009F18C8"/>
    <w:rsid w:val="009F5814"/>
    <w:rsid w:val="00A0015A"/>
    <w:rsid w:val="00A030B3"/>
    <w:rsid w:val="00A03C30"/>
    <w:rsid w:val="00A046A4"/>
    <w:rsid w:val="00A07A13"/>
    <w:rsid w:val="00A10637"/>
    <w:rsid w:val="00A13FB9"/>
    <w:rsid w:val="00A156E4"/>
    <w:rsid w:val="00A1683A"/>
    <w:rsid w:val="00A168D0"/>
    <w:rsid w:val="00A23B4A"/>
    <w:rsid w:val="00A26972"/>
    <w:rsid w:val="00A277D7"/>
    <w:rsid w:val="00A34165"/>
    <w:rsid w:val="00A34F98"/>
    <w:rsid w:val="00A3734A"/>
    <w:rsid w:val="00A3773D"/>
    <w:rsid w:val="00A37874"/>
    <w:rsid w:val="00A413EA"/>
    <w:rsid w:val="00A415C0"/>
    <w:rsid w:val="00A43756"/>
    <w:rsid w:val="00A441F1"/>
    <w:rsid w:val="00A442E6"/>
    <w:rsid w:val="00A474F0"/>
    <w:rsid w:val="00A513C3"/>
    <w:rsid w:val="00A552F7"/>
    <w:rsid w:val="00A60A69"/>
    <w:rsid w:val="00A618B3"/>
    <w:rsid w:val="00A62F13"/>
    <w:rsid w:val="00A64209"/>
    <w:rsid w:val="00A702C2"/>
    <w:rsid w:val="00A73058"/>
    <w:rsid w:val="00A77757"/>
    <w:rsid w:val="00A83ACE"/>
    <w:rsid w:val="00A87941"/>
    <w:rsid w:val="00A87BC4"/>
    <w:rsid w:val="00A87DCE"/>
    <w:rsid w:val="00A91307"/>
    <w:rsid w:val="00A9429B"/>
    <w:rsid w:val="00AA04A2"/>
    <w:rsid w:val="00AA308B"/>
    <w:rsid w:val="00AA4602"/>
    <w:rsid w:val="00AA49CF"/>
    <w:rsid w:val="00AA5519"/>
    <w:rsid w:val="00AA7D44"/>
    <w:rsid w:val="00AB34E7"/>
    <w:rsid w:val="00AB439D"/>
    <w:rsid w:val="00AB60F9"/>
    <w:rsid w:val="00AC12BD"/>
    <w:rsid w:val="00AC2442"/>
    <w:rsid w:val="00AC4B69"/>
    <w:rsid w:val="00AC4ECC"/>
    <w:rsid w:val="00AC4F08"/>
    <w:rsid w:val="00AC503A"/>
    <w:rsid w:val="00AC6458"/>
    <w:rsid w:val="00AC6F1D"/>
    <w:rsid w:val="00AD5E68"/>
    <w:rsid w:val="00AD6AC7"/>
    <w:rsid w:val="00AE31D8"/>
    <w:rsid w:val="00AE4D7E"/>
    <w:rsid w:val="00AE7BBA"/>
    <w:rsid w:val="00AF05BD"/>
    <w:rsid w:val="00AF3135"/>
    <w:rsid w:val="00B013E4"/>
    <w:rsid w:val="00B01AC1"/>
    <w:rsid w:val="00B02C4E"/>
    <w:rsid w:val="00B031FD"/>
    <w:rsid w:val="00B06C62"/>
    <w:rsid w:val="00B106C1"/>
    <w:rsid w:val="00B10714"/>
    <w:rsid w:val="00B10D8B"/>
    <w:rsid w:val="00B11076"/>
    <w:rsid w:val="00B120CD"/>
    <w:rsid w:val="00B13AFA"/>
    <w:rsid w:val="00B17A2C"/>
    <w:rsid w:val="00B2399B"/>
    <w:rsid w:val="00B24ED6"/>
    <w:rsid w:val="00B25ECC"/>
    <w:rsid w:val="00B264EB"/>
    <w:rsid w:val="00B30950"/>
    <w:rsid w:val="00B35138"/>
    <w:rsid w:val="00B40003"/>
    <w:rsid w:val="00B44E44"/>
    <w:rsid w:val="00B513E7"/>
    <w:rsid w:val="00B539E5"/>
    <w:rsid w:val="00B53CD0"/>
    <w:rsid w:val="00B5465F"/>
    <w:rsid w:val="00B54B8F"/>
    <w:rsid w:val="00B54CBC"/>
    <w:rsid w:val="00B643A4"/>
    <w:rsid w:val="00B64E53"/>
    <w:rsid w:val="00B65810"/>
    <w:rsid w:val="00B66076"/>
    <w:rsid w:val="00B666DE"/>
    <w:rsid w:val="00B72039"/>
    <w:rsid w:val="00B72071"/>
    <w:rsid w:val="00B72886"/>
    <w:rsid w:val="00B735D6"/>
    <w:rsid w:val="00B741FA"/>
    <w:rsid w:val="00B744C0"/>
    <w:rsid w:val="00B74B82"/>
    <w:rsid w:val="00B7776B"/>
    <w:rsid w:val="00B80C6F"/>
    <w:rsid w:val="00B847BA"/>
    <w:rsid w:val="00B87652"/>
    <w:rsid w:val="00B87CD0"/>
    <w:rsid w:val="00B934AF"/>
    <w:rsid w:val="00B94068"/>
    <w:rsid w:val="00B94185"/>
    <w:rsid w:val="00B951BC"/>
    <w:rsid w:val="00BA0FF4"/>
    <w:rsid w:val="00BA247D"/>
    <w:rsid w:val="00BA3035"/>
    <w:rsid w:val="00BA34B2"/>
    <w:rsid w:val="00BB1D54"/>
    <w:rsid w:val="00BB3DA7"/>
    <w:rsid w:val="00BB7D85"/>
    <w:rsid w:val="00BC242A"/>
    <w:rsid w:val="00BC6505"/>
    <w:rsid w:val="00BC7371"/>
    <w:rsid w:val="00BD0917"/>
    <w:rsid w:val="00BD1F43"/>
    <w:rsid w:val="00BD29EA"/>
    <w:rsid w:val="00BD4FD3"/>
    <w:rsid w:val="00BD6091"/>
    <w:rsid w:val="00BD6ECC"/>
    <w:rsid w:val="00BE0D0C"/>
    <w:rsid w:val="00BE1E7F"/>
    <w:rsid w:val="00BE20DD"/>
    <w:rsid w:val="00BE358B"/>
    <w:rsid w:val="00BE5F61"/>
    <w:rsid w:val="00BE7CC9"/>
    <w:rsid w:val="00BF3FEC"/>
    <w:rsid w:val="00C0030F"/>
    <w:rsid w:val="00C05E1B"/>
    <w:rsid w:val="00C109CA"/>
    <w:rsid w:val="00C11ECE"/>
    <w:rsid w:val="00C121BC"/>
    <w:rsid w:val="00C1231B"/>
    <w:rsid w:val="00C1257E"/>
    <w:rsid w:val="00C12F15"/>
    <w:rsid w:val="00C1360A"/>
    <w:rsid w:val="00C137B7"/>
    <w:rsid w:val="00C13F4D"/>
    <w:rsid w:val="00C142C7"/>
    <w:rsid w:val="00C14F29"/>
    <w:rsid w:val="00C15455"/>
    <w:rsid w:val="00C176C1"/>
    <w:rsid w:val="00C21EA1"/>
    <w:rsid w:val="00C27066"/>
    <w:rsid w:val="00C270A6"/>
    <w:rsid w:val="00C2737B"/>
    <w:rsid w:val="00C3002E"/>
    <w:rsid w:val="00C325E1"/>
    <w:rsid w:val="00C332D4"/>
    <w:rsid w:val="00C343B4"/>
    <w:rsid w:val="00C365AB"/>
    <w:rsid w:val="00C37515"/>
    <w:rsid w:val="00C42AB4"/>
    <w:rsid w:val="00C4331A"/>
    <w:rsid w:val="00C46BF5"/>
    <w:rsid w:val="00C56F6D"/>
    <w:rsid w:val="00C57D32"/>
    <w:rsid w:val="00C609C1"/>
    <w:rsid w:val="00C620E0"/>
    <w:rsid w:val="00C74233"/>
    <w:rsid w:val="00C7482F"/>
    <w:rsid w:val="00C814D9"/>
    <w:rsid w:val="00C84BC2"/>
    <w:rsid w:val="00C9249B"/>
    <w:rsid w:val="00C93605"/>
    <w:rsid w:val="00C94403"/>
    <w:rsid w:val="00CA3B31"/>
    <w:rsid w:val="00CA52BB"/>
    <w:rsid w:val="00CA53C6"/>
    <w:rsid w:val="00CA5487"/>
    <w:rsid w:val="00CB6A3F"/>
    <w:rsid w:val="00CC0100"/>
    <w:rsid w:val="00CC34EC"/>
    <w:rsid w:val="00CC4C0F"/>
    <w:rsid w:val="00CC679A"/>
    <w:rsid w:val="00CC7352"/>
    <w:rsid w:val="00CD1EAE"/>
    <w:rsid w:val="00CD2DCB"/>
    <w:rsid w:val="00CD4AF2"/>
    <w:rsid w:val="00CD608E"/>
    <w:rsid w:val="00CE00B7"/>
    <w:rsid w:val="00CE4902"/>
    <w:rsid w:val="00CF32BC"/>
    <w:rsid w:val="00CF3D41"/>
    <w:rsid w:val="00CF3F06"/>
    <w:rsid w:val="00CF45A9"/>
    <w:rsid w:val="00D020E0"/>
    <w:rsid w:val="00D03141"/>
    <w:rsid w:val="00D04CD6"/>
    <w:rsid w:val="00D05463"/>
    <w:rsid w:val="00D1009C"/>
    <w:rsid w:val="00D10E12"/>
    <w:rsid w:val="00D11D51"/>
    <w:rsid w:val="00D151B4"/>
    <w:rsid w:val="00D15BDE"/>
    <w:rsid w:val="00D238F4"/>
    <w:rsid w:val="00D2528F"/>
    <w:rsid w:val="00D25524"/>
    <w:rsid w:val="00D27376"/>
    <w:rsid w:val="00D31920"/>
    <w:rsid w:val="00D36D6A"/>
    <w:rsid w:val="00D507FF"/>
    <w:rsid w:val="00D53D0A"/>
    <w:rsid w:val="00D54AEF"/>
    <w:rsid w:val="00D54FBF"/>
    <w:rsid w:val="00D55696"/>
    <w:rsid w:val="00D62A60"/>
    <w:rsid w:val="00D67734"/>
    <w:rsid w:val="00D73BF1"/>
    <w:rsid w:val="00D7461C"/>
    <w:rsid w:val="00D758BB"/>
    <w:rsid w:val="00D75A8B"/>
    <w:rsid w:val="00D86B33"/>
    <w:rsid w:val="00D91FC4"/>
    <w:rsid w:val="00D92073"/>
    <w:rsid w:val="00D92245"/>
    <w:rsid w:val="00D924BA"/>
    <w:rsid w:val="00D95A83"/>
    <w:rsid w:val="00D95AA2"/>
    <w:rsid w:val="00DA4493"/>
    <w:rsid w:val="00DA60BB"/>
    <w:rsid w:val="00DB308D"/>
    <w:rsid w:val="00DB34E2"/>
    <w:rsid w:val="00DB36CA"/>
    <w:rsid w:val="00DB3A51"/>
    <w:rsid w:val="00DB40FD"/>
    <w:rsid w:val="00DB4365"/>
    <w:rsid w:val="00DC2E12"/>
    <w:rsid w:val="00DC5984"/>
    <w:rsid w:val="00DD0507"/>
    <w:rsid w:val="00DD2809"/>
    <w:rsid w:val="00DD4A05"/>
    <w:rsid w:val="00DD61A7"/>
    <w:rsid w:val="00DE1E22"/>
    <w:rsid w:val="00DE38D4"/>
    <w:rsid w:val="00DE66CF"/>
    <w:rsid w:val="00DE7DDD"/>
    <w:rsid w:val="00DF0228"/>
    <w:rsid w:val="00DF0323"/>
    <w:rsid w:val="00E00220"/>
    <w:rsid w:val="00E00E78"/>
    <w:rsid w:val="00E040E3"/>
    <w:rsid w:val="00E11F17"/>
    <w:rsid w:val="00E12211"/>
    <w:rsid w:val="00E12BAC"/>
    <w:rsid w:val="00E14322"/>
    <w:rsid w:val="00E15434"/>
    <w:rsid w:val="00E160A0"/>
    <w:rsid w:val="00E17631"/>
    <w:rsid w:val="00E25ADE"/>
    <w:rsid w:val="00E334B6"/>
    <w:rsid w:val="00E35A91"/>
    <w:rsid w:val="00E36297"/>
    <w:rsid w:val="00E4012E"/>
    <w:rsid w:val="00E404EA"/>
    <w:rsid w:val="00E41A0F"/>
    <w:rsid w:val="00E41F01"/>
    <w:rsid w:val="00E46956"/>
    <w:rsid w:val="00E60138"/>
    <w:rsid w:val="00E6071B"/>
    <w:rsid w:val="00E60DDF"/>
    <w:rsid w:val="00E61096"/>
    <w:rsid w:val="00E64480"/>
    <w:rsid w:val="00E6575B"/>
    <w:rsid w:val="00E661CF"/>
    <w:rsid w:val="00E66E6B"/>
    <w:rsid w:val="00E7272F"/>
    <w:rsid w:val="00E74BDF"/>
    <w:rsid w:val="00E77875"/>
    <w:rsid w:val="00E8036D"/>
    <w:rsid w:val="00E80965"/>
    <w:rsid w:val="00E8160C"/>
    <w:rsid w:val="00E941C4"/>
    <w:rsid w:val="00E97A4B"/>
    <w:rsid w:val="00E97E3E"/>
    <w:rsid w:val="00EA2794"/>
    <w:rsid w:val="00EA5A98"/>
    <w:rsid w:val="00EA6BD0"/>
    <w:rsid w:val="00EA766F"/>
    <w:rsid w:val="00EB0D1B"/>
    <w:rsid w:val="00EB268B"/>
    <w:rsid w:val="00EB275E"/>
    <w:rsid w:val="00EB3929"/>
    <w:rsid w:val="00EB3943"/>
    <w:rsid w:val="00EB62EF"/>
    <w:rsid w:val="00EC12B0"/>
    <w:rsid w:val="00EC16EF"/>
    <w:rsid w:val="00EC22B8"/>
    <w:rsid w:val="00EC2497"/>
    <w:rsid w:val="00EC2E9C"/>
    <w:rsid w:val="00EC3595"/>
    <w:rsid w:val="00EC4528"/>
    <w:rsid w:val="00EC7320"/>
    <w:rsid w:val="00ED255F"/>
    <w:rsid w:val="00ED25B0"/>
    <w:rsid w:val="00ED64E8"/>
    <w:rsid w:val="00EE6BD5"/>
    <w:rsid w:val="00EF016F"/>
    <w:rsid w:val="00EF057F"/>
    <w:rsid w:val="00EF1EFE"/>
    <w:rsid w:val="00EF719F"/>
    <w:rsid w:val="00EF7B4C"/>
    <w:rsid w:val="00F00150"/>
    <w:rsid w:val="00F034BD"/>
    <w:rsid w:val="00F04A12"/>
    <w:rsid w:val="00F12104"/>
    <w:rsid w:val="00F167B9"/>
    <w:rsid w:val="00F21AFC"/>
    <w:rsid w:val="00F25CFF"/>
    <w:rsid w:val="00F26094"/>
    <w:rsid w:val="00F26183"/>
    <w:rsid w:val="00F26323"/>
    <w:rsid w:val="00F2633E"/>
    <w:rsid w:val="00F30084"/>
    <w:rsid w:val="00F302A3"/>
    <w:rsid w:val="00F37334"/>
    <w:rsid w:val="00F439C6"/>
    <w:rsid w:val="00F47DF2"/>
    <w:rsid w:val="00F519E7"/>
    <w:rsid w:val="00F5293A"/>
    <w:rsid w:val="00F52C13"/>
    <w:rsid w:val="00F60B47"/>
    <w:rsid w:val="00F62A94"/>
    <w:rsid w:val="00F63D0D"/>
    <w:rsid w:val="00F64B31"/>
    <w:rsid w:val="00F65EEC"/>
    <w:rsid w:val="00F65F2E"/>
    <w:rsid w:val="00F65FAC"/>
    <w:rsid w:val="00F72400"/>
    <w:rsid w:val="00F74012"/>
    <w:rsid w:val="00F74D58"/>
    <w:rsid w:val="00F75993"/>
    <w:rsid w:val="00F8064A"/>
    <w:rsid w:val="00F82207"/>
    <w:rsid w:val="00F84686"/>
    <w:rsid w:val="00F86B6F"/>
    <w:rsid w:val="00F873FA"/>
    <w:rsid w:val="00F87D36"/>
    <w:rsid w:val="00F92534"/>
    <w:rsid w:val="00F92C89"/>
    <w:rsid w:val="00FA08FE"/>
    <w:rsid w:val="00FA1F8C"/>
    <w:rsid w:val="00FA4106"/>
    <w:rsid w:val="00FA42AE"/>
    <w:rsid w:val="00FA5C34"/>
    <w:rsid w:val="00FA6543"/>
    <w:rsid w:val="00FB6928"/>
    <w:rsid w:val="00FC3129"/>
    <w:rsid w:val="00FC404C"/>
    <w:rsid w:val="00FC5DD1"/>
    <w:rsid w:val="00FC7818"/>
    <w:rsid w:val="00FD009C"/>
    <w:rsid w:val="00FD40B4"/>
    <w:rsid w:val="00FD76E7"/>
    <w:rsid w:val="00FE1B21"/>
    <w:rsid w:val="00FE2316"/>
    <w:rsid w:val="00FE5AC0"/>
    <w:rsid w:val="00FE5DEA"/>
    <w:rsid w:val="00FE6B14"/>
    <w:rsid w:val="00FF0A60"/>
    <w:rsid w:val="00FF14B4"/>
    <w:rsid w:val="00FF2E5F"/>
    <w:rsid w:val="00FF5047"/>
    <w:rsid w:val="00FF5D3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DA0"/>
    <w:pPr>
      <w:spacing w:line="260" w:lineRule="atLeast"/>
    </w:pPr>
    <w:rPr>
      <w:sz w:val="20"/>
      <w:szCs w:val="24"/>
    </w:rPr>
  </w:style>
  <w:style w:type="paragraph" w:styleId="Heading1">
    <w:name w:val="heading 1"/>
    <w:aliases w:val="Section Heading"/>
    <w:basedOn w:val="Normal"/>
    <w:next w:val="Normal"/>
    <w:link w:val="Heading1Char"/>
    <w:uiPriority w:val="99"/>
    <w:qFormat/>
    <w:rsid w:val="00993DA0"/>
    <w:pPr>
      <w:keepNext/>
      <w:numPr>
        <w:numId w:val="9"/>
      </w:numPr>
      <w:spacing w:after="240" w:line="240" w:lineRule="auto"/>
      <w:outlineLvl w:val="0"/>
    </w:pPr>
    <w:rPr>
      <w:b/>
      <w:caps/>
      <w:sz w:val="24"/>
      <w:szCs w:val="20"/>
    </w:rPr>
  </w:style>
  <w:style w:type="paragraph" w:styleId="Heading2">
    <w:name w:val="heading 2"/>
    <w:aliases w:val="Kop 2 Char,Bijlage Char,Reset numbering Char,Bijlage,Reset numbering"/>
    <w:basedOn w:val="Normal"/>
    <w:next w:val="Normal"/>
    <w:link w:val="Heading2Char"/>
    <w:uiPriority w:val="99"/>
    <w:qFormat/>
    <w:rsid w:val="00993DA0"/>
    <w:pPr>
      <w:keepNext/>
      <w:numPr>
        <w:ilvl w:val="1"/>
        <w:numId w:val="9"/>
      </w:numPr>
      <w:spacing w:line="240" w:lineRule="auto"/>
      <w:outlineLvl w:val="1"/>
    </w:pPr>
    <w:rPr>
      <w:b/>
      <w:sz w:val="22"/>
      <w:szCs w:val="20"/>
    </w:rPr>
  </w:style>
  <w:style w:type="paragraph" w:styleId="Heading3">
    <w:name w:val="heading 3"/>
    <w:aliases w:val="Voorwoord,Level 1 - 1"/>
    <w:basedOn w:val="Normal"/>
    <w:next w:val="Normal"/>
    <w:link w:val="Heading3Char"/>
    <w:uiPriority w:val="99"/>
    <w:qFormat/>
    <w:rsid w:val="00993DA0"/>
    <w:pPr>
      <w:keepNext/>
      <w:numPr>
        <w:ilvl w:val="2"/>
        <w:numId w:val="9"/>
      </w:numPr>
      <w:spacing w:before="240" w:after="60" w:line="240" w:lineRule="auto"/>
      <w:ind w:left="0" w:firstLine="0"/>
      <w:outlineLvl w:val="2"/>
    </w:pPr>
    <w:rPr>
      <w:b/>
      <w:szCs w:val="20"/>
    </w:rPr>
  </w:style>
  <w:style w:type="paragraph" w:styleId="Heading4">
    <w:name w:val="heading 4"/>
    <w:basedOn w:val="Normal"/>
    <w:next w:val="Normal"/>
    <w:link w:val="Heading4Char"/>
    <w:uiPriority w:val="99"/>
    <w:qFormat/>
    <w:rsid w:val="00993DA0"/>
    <w:pPr>
      <w:keepNext/>
      <w:numPr>
        <w:ilvl w:val="3"/>
        <w:numId w:val="9"/>
      </w:numPr>
      <w:spacing w:before="240" w:after="60" w:line="240" w:lineRule="auto"/>
      <w:outlineLvl w:val="3"/>
    </w:pPr>
    <w:rPr>
      <w:b/>
      <w:sz w:val="24"/>
      <w:szCs w:val="20"/>
    </w:rPr>
  </w:style>
  <w:style w:type="paragraph" w:styleId="Heading5">
    <w:name w:val="heading 5"/>
    <w:basedOn w:val="Normal"/>
    <w:next w:val="Normal"/>
    <w:link w:val="Heading5Char"/>
    <w:uiPriority w:val="99"/>
    <w:qFormat/>
    <w:rsid w:val="00993DA0"/>
    <w:pPr>
      <w:keepNext/>
      <w:numPr>
        <w:ilvl w:val="4"/>
        <w:numId w:val="9"/>
      </w:numPr>
      <w:spacing w:line="240" w:lineRule="auto"/>
      <w:outlineLvl w:val="4"/>
    </w:pPr>
    <w:rPr>
      <w:b/>
      <w:szCs w:val="20"/>
    </w:rPr>
  </w:style>
  <w:style w:type="paragraph" w:styleId="Heading6">
    <w:name w:val="heading 6"/>
    <w:basedOn w:val="Normal"/>
    <w:next w:val="Normal"/>
    <w:link w:val="Heading6Char"/>
    <w:uiPriority w:val="99"/>
    <w:qFormat/>
    <w:rsid w:val="00993DA0"/>
    <w:pPr>
      <w:keepNext/>
      <w:numPr>
        <w:ilvl w:val="5"/>
        <w:numId w:val="9"/>
      </w:numPr>
      <w:spacing w:line="240" w:lineRule="auto"/>
      <w:outlineLvl w:val="5"/>
    </w:pPr>
    <w:rPr>
      <w:b/>
      <w:szCs w:val="20"/>
    </w:rPr>
  </w:style>
  <w:style w:type="paragraph" w:styleId="Heading7">
    <w:name w:val="heading 7"/>
    <w:basedOn w:val="Normal"/>
    <w:next w:val="Normal"/>
    <w:link w:val="Heading7Char"/>
    <w:uiPriority w:val="99"/>
    <w:qFormat/>
    <w:rsid w:val="00993DA0"/>
    <w:pPr>
      <w:numPr>
        <w:ilvl w:val="6"/>
        <w:numId w:val="9"/>
      </w:numPr>
      <w:spacing w:before="240" w:after="60" w:line="240" w:lineRule="auto"/>
      <w:outlineLvl w:val="6"/>
    </w:pPr>
    <w:rPr>
      <w:szCs w:val="20"/>
    </w:rPr>
  </w:style>
  <w:style w:type="paragraph" w:styleId="Heading8">
    <w:name w:val="heading 8"/>
    <w:basedOn w:val="Normal"/>
    <w:next w:val="Normal"/>
    <w:link w:val="Heading8Char"/>
    <w:uiPriority w:val="99"/>
    <w:qFormat/>
    <w:rsid w:val="00993DA0"/>
    <w:pPr>
      <w:numPr>
        <w:ilvl w:val="7"/>
        <w:numId w:val="9"/>
      </w:numPr>
      <w:spacing w:before="240" w:after="60" w:line="240" w:lineRule="auto"/>
      <w:outlineLvl w:val="7"/>
    </w:pPr>
    <w:rPr>
      <w:i/>
      <w:szCs w:val="20"/>
    </w:rPr>
  </w:style>
  <w:style w:type="paragraph" w:styleId="Heading9">
    <w:name w:val="heading 9"/>
    <w:basedOn w:val="Normal"/>
    <w:next w:val="Normal"/>
    <w:link w:val="Heading9Char"/>
    <w:uiPriority w:val="99"/>
    <w:qFormat/>
    <w:rsid w:val="00993DA0"/>
    <w:pPr>
      <w:keepNext/>
      <w:numPr>
        <w:ilvl w:val="8"/>
        <w:numId w:val="9"/>
      </w:numPr>
      <w:spacing w:line="240" w:lineRule="auto"/>
      <w:outlineLvl w:val="8"/>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9"/>
    <w:rsid w:val="006D41B1"/>
    <w:rPr>
      <w:b/>
      <w:caps/>
      <w:sz w:val="24"/>
      <w:szCs w:val="20"/>
    </w:rPr>
  </w:style>
  <w:style w:type="character" w:customStyle="1" w:styleId="Heading2Char">
    <w:name w:val="Heading 2 Char"/>
    <w:aliases w:val="Kop 2 Char Char,Bijlage Char Char,Reset numbering Char Char,Bijlage Char1,Reset numbering Char1"/>
    <w:basedOn w:val="DefaultParagraphFont"/>
    <w:link w:val="Heading2"/>
    <w:uiPriority w:val="99"/>
    <w:rsid w:val="006D41B1"/>
    <w:rPr>
      <w:b/>
      <w:szCs w:val="20"/>
    </w:rPr>
  </w:style>
  <w:style w:type="character" w:customStyle="1" w:styleId="Heading3Char">
    <w:name w:val="Heading 3 Char"/>
    <w:aliases w:val="Voorwoord Char,Level 1 - 1 Char"/>
    <w:basedOn w:val="DefaultParagraphFont"/>
    <w:link w:val="Heading3"/>
    <w:uiPriority w:val="99"/>
    <w:rsid w:val="006D41B1"/>
    <w:rPr>
      <w:b/>
      <w:sz w:val="20"/>
      <w:szCs w:val="20"/>
    </w:rPr>
  </w:style>
  <w:style w:type="character" w:customStyle="1" w:styleId="Heading4Char">
    <w:name w:val="Heading 4 Char"/>
    <w:basedOn w:val="DefaultParagraphFont"/>
    <w:link w:val="Heading4"/>
    <w:uiPriority w:val="99"/>
    <w:rsid w:val="006D41B1"/>
    <w:rPr>
      <w:b/>
      <w:sz w:val="24"/>
      <w:szCs w:val="20"/>
    </w:rPr>
  </w:style>
  <w:style w:type="character" w:customStyle="1" w:styleId="Heading5Char">
    <w:name w:val="Heading 5 Char"/>
    <w:basedOn w:val="DefaultParagraphFont"/>
    <w:link w:val="Heading5"/>
    <w:uiPriority w:val="99"/>
    <w:rsid w:val="006D41B1"/>
    <w:rPr>
      <w:b/>
      <w:sz w:val="20"/>
      <w:szCs w:val="20"/>
    </w:rPr>
  </w:style>
  <w:style w:type="character" w:customStyle="1" w:styleId="Heading6Char">
    <w:name w:val="Heading 6 Char"/>
    <w:basedOn w:val="DefaultParagraphFont"/>
    <w:link w:val="Heading6"/>
    <w:uiPriority w:val="99"/>
    <w:rsid w:val="006D41B1"/>
    <w:rPr>
      <w:b/>
      <w:sz w:val="20"/>
      <w:szCs w:val="20"/>
    </w:rPr>
  </w:style>
  <w:style w:type="character" w:customStyle="1" w:styleId="Heading7Char">
    <w:name w:val="Heading 7 Char"/>
    <w:basedOn w:val="DefaultParagraphFont"/>
    <w:link w:val="Heading7"/>
    <w:uiPriority w:val="99"/>
    <w:rsid w:val="006D41B1"/>
    <w:rPr>
      <w:sz w:val="20"/>
      <w:szCs w:val="20"/>
    </w:rPr>
  </w:style>
  <w:style w:type="character" w:customStyle="1" w:styleId="Heading8Char">
    <w:name w:val="Heading 8 Char"/>
    <w:basedOn w:val="DefaultParagraphFont"/>
    <w:link w:val="Heading8"/>
    <w:uiPriority w:val="99"/>
    <w:rsid w:val="006D41B1"/>
    <w:rPr>
      <w:i/>
      <w:sz w:val="20"/>
      <w:szCs w:val="20"/>
    </w:rPr>
  </w:style>
  <w:style w:type="character" w:customStyle="1" w:styleId="Heading9Char">
    <w:name w:val="Heading 9 Char"/>
    <w:basedOn w:val="DefaultParagraphFont"/>
    <w:link w:val="Heading9"/>
    <w:uiPriority w:val="99"/>
    <w:rsid w:val="006D41B1"/>
    <w:rPr>
      <w:b/>
      <w:sz w:val="20"/>
      <w:szCs w:val="20"/>
    </w:rPr>
  </w:style>
  <w:style w:type="paragraph" w:customStyle="1" w:styleId="HoofdstukNummer">
    <w:name w:val="Hoofdstuk Nummer"/>
    <w:basedOn w:val="Normal"/>
    <w:next w:val="Normal"/>
    <w:uiPriority w:val="99"/>
    <w:rsid w:val="00993DA0"/>
    <w:pPr>
      <w:numPr>
        <w:numId w:val="7"/>
      </w:numPr>
    </w:pPr>
    <w:rPr>
      <w:b/>
      <w:caps/>
    </w:rPr>
  </w:style>
  <w:style w:type="paragraph" w:customStyle="1" w:styleId="HoofdstukOngenummerd">
    <w:name w:val="Hoofdstuk Ongenummerd"/>
    <w:basedOn w:val="Normal"/>
    <w:next w:val="Normal"/>
    <w:uiPriority w:val="99"/>
    <w:rsid w:val="00993DA0"/>
    <w:pPr>
      <w:spacing w:line="280" w:lineRule="atLeast"/>
    </w:pPr>
    <w:rPr>
      <w:b/>
      <w:caps/>
    </w:rPr>
  </w:style>
  <w:style w:type="paragraph" w:customStyle="1" w:styleId="NummeringAgenda">
    <w:name w:val="Nummering Agenda"/>
    <w:basedOn w:val="ListNumber"/>
    <w:uiPriority w:val="99"/>
    <w:rsid w:val="00993DA0"/>
    <w:pPr>
      <w:numPr>
        <w:numId w:val="0"/>
      </w:numPr>
      <w:tabs>
        <w:tab w:val="num" w:pos="0"/>
      </w:tabs>
      <w:spacing w:before="260"/>
      <w:ind w:hanging="85"/>
    </w:pPr>
  </w:style>
  <w:style w:type="paragraph" w:styleId="ListNumber">
    <w:name w:val="List Number"/>
    <w:basedOn w:val="Normal"/>
    <w:uiPriority w:val="99"/>
    <w:semiHidden/>
    <w:rsid w:val="00993DA0"/>
    <w:pPr>
      <w:numPr>
        <w:numId w:val="3"/>
      </w:numPr>
    </w:pPr>
  </w:style>
  <w:style w:type="paragraph" w:customStyle="1" w:styleId="OpsommingTekst">
    <w:name w:val="Opsomming Tekst"/>
    <w:basedOn w:val="Normal"/>
    <w:uiPriority w:val="99"/>
    <w:rsid w:val="00993DA0"/>
    <w:pPr>
      <w:numPr>
        <w:numId w:val="4"/>
      </w:numPr>
      <w:tabs>
        <w:tab w:val="clear" w:pos="96"/>
        <w:tab w:val="left" w:pos="0"/>
      </w:tabs>
    </w:pPr>
    <w:rPr>
      <w:i/>
    </w:rPr>
  </w:style>
  <w:style w:type="paragraph" w:customStyle="1" w:styleId="OpsommingTilde">
    <w:name w:val="Opsomming Tilde"/>
    <w:basedOn w:val="Normal"/>
    <w:uiPriority w:val="99"/>
    <w:rsid w:val="00993DA0"/>
    <w:pPr>
      <w:numPr>
        <w:numId w:val="5"/>
      </w:numPr>
    </w:pPr>
  </w:style>
  <w:style w:type="paragraph" w:customStyle="1" w:styleId="Opsommingstekenletter">
    <w:name w:val="Opsommingsteken letter"/>
    <w:basedOn w:val="ListNumber"/>
    <w:uiPriority w:val="99"/>
    <w:rsid w:val="00993DA0"/>
    <w:pPr>
      <w:numPr>
        <w:numId w:val="6"/>
      </w:numPr>
      <w:tabs>
        <w:tab w:val="num" w:pos="96"/>
      </w:tabs>
      <w:ind w:left="357" w:hanging="357"/>
    </w:pPr>
    <w:rPr>
      <w:i/>
    </w:rPr>
  </w:style>
  <w:style w:type="paragraph" w:customStyle="1" w:styleId="ParagraafNummer">
    <w:name w:val="Paragraaf Nummer"/>
    <w:basedOn w:val="Normal"/>
    <w:next w:val="Normal"/>
    <w:uiPriority w:val="99"/>
    <w:rsid w:val="00993DA0"/>
    <w:pPr>
      <w:numPr>
        <w:ilvl w:val="1"/>
        <w:numId w:val="7"/>
      </w:numPr>
    </w:pPr>
    <w:rPr>
      <w:b/>
      <w:smallCaps/>
    </w:rPr>
  </w:style>
  <w:style w:type="paragraph" w:customStyle="1" w:styleId="ParagraafOngenummerd">
    <w:name w:val="Paragraaf Ongenummerd"/>
    <w:basedOn w:val="ParagraafNummer"/>
    <w:next w:val="Normal"/>
    <w:uiPriority w:val="99"/>
    <w:rsid w:val="00993DA0"/>
    <w:pPr>
      <w:numPr>
        <w:ilvl w:val="0"/>
        <w:numId w:val="0"/>
      </w:numPr>
    </w:pPr>
  </w:style>
  <w:style w:type="paragraph" w:customStyle="1" w:styleId="Subparagraaf">
    <w:name w:val="Subparagraaf"/>
    <w:basedOn w:val="Normal"/>
    <w:next w:val="Normal"/>
    <w:uiPriority w:val="99"/>
    <w:rsid w:val="00993DA0"/>
    <w:pPr>
      <w:numPr>
        <w:ilvl w:val="2"/>
        <w:numId w:val="7"/>
      </w:numPr>
    </w:pPr>
    <w:rPr>
      <w:smallCaps/>
    </w:rPr>
  </w:style>
  <w:style w:type="paragraph" w:customStyle="1" w:styleId="SubparagraafOngenummerd">
    <w:name w:val="Subparagraaf Ongenummerd"/>
    <w:basedOn w:val="Subparagraaf"/>
    <w:next w:val="Normal"/>
    <w:uiPriority w:val="99"/>
    <w:rsid w:val="00993DA0"/>
    <w:pPr>
      <w:numPr>
        <w:ilvl w:val="0"/>
        <w:numId w:val="0"/>
      </w:numPr>
    </w:pPr>
  </w:style>
  <w:style w:type="paragraph" w:customStyle="1" w:styleId="Rapporttitel">
    <w:name w:val="Rapport titel"/>
    <w:basedOn w:val="Normal"/>
    <w:uiPriority w:val="99"/>
    <w:rsid w:val="00993DA0"/>
    <w:rPr>
      <w:b/>
      <w:smallCaps/>
    </w:rPr>
  </w:style>
  <w:style w:type="character" w:styleId="FootnoteReference">
    <w:name w:val="footnote reference"/>
    <w:basedOn w:val="DefaultParagraphFont"/>
    <w:uiPriority w:val="99"/>
    <w:rsid w:val="00993DA0"/>
    <w:rPr>
      <w:rFonts w:ascii="Arial" w:hAnsi="Arial" w:cs="Times New Roman"/>
      <w:sz w:val="20"/>
      <w:vertAlign w:val="baseline"/>
    </w:rPr>
  </w:style>
  <w:style w:type="paragraph" w:styleId="FootnoteText">
    <w:name w:val="footnote text"/>
    <w:basedOn w:val="Normal"/>
    <w:link w:val="FootnoteTextChar"/>
    <w:uiPriority w:val="99"/>
    <w:rsid w:val="00993DA0"/>
    <w:pPr>
      <w:spacing w:after="70" w:line="140" w:lineRule="atLeast"/>
    </w:pPr>
    <w:rPr>
      <w:smallCaps/>
      <w:sz w:val="12"/>
      <w:szCs w:val="20"/>
    </w:rPr>
  </w:style>
  <w:style w:type="character" w:customStyle="1" w:styleId="FootnoteTextChar">
    <w:name w:val="Footnote Text Char"/>
    <w:basedOn w:val="DefaultParagraphFont"/>
    <w:link w:val="FootnoteText"/>
    <w:uiPriority w:val="99"/>
    <w:locked/>
    <w:rsid w:val="004348CD"/>
    <w:rPr>
      <w:rFonts w:ascii="Arial" w:hAnsi="Arial" w:cs="Times New Roman"/>
      <w:smallCaps/>
      <w:sz w:val="12"/>
    </w:rPr>
  </w:style>
  <w:style w:type="paragraph" w:styleId="TOC1">
    <w:name w:val="toc 1"/>
    <w:basedOn w:val="Normal"/>
    <w:next w:val="Normal"/>
    <w:autoRedefine/>
    <w:uiPriority w:val="99"/>
    <w:rsid w:val="00993DA0"/>
    <w:pPr>
      <w:spacing w:before="120" w:after="120"/>
    </w:pPr>
    <w:rPr>
      <w:b/>
      <w:bCs/>
      <w:caps/>
      <w:szCs w:val="20"/>
    </w:rPr>
  </w:style>
  <w:style w:type="paragraph" w:styleId="TOC2">
    <w:name w:val="toc 2"/>
    <w:basedOn w:val="Normal"/>
    <w:next w:val="Normal"/>
    <w:autoRedefine/>
    <w:uiPriority w:val="99"/>
    <w:rsid w:val="00993DA0"/>
    <w:pPr>
      <w:ind w:left="200"/>
    </w:pPr>
    <w:rPr>
      <w:smallCaps/>
      <w:szCs w:val="20"/>
    </w:rPr>
  </w:style>
  <w:style w:type="paragraph" w:styleId="TOC3">
    <w:name w:val="toc 3"/>
    <w:basedOn w:val="Normal"/>
    <w:next w:val="Normal"/>
    <w:autoRedefine/>
    <w:uiPriority w:val="99"/>
    <w:rsid w:val="00993DA0"/>
    <w:pPr>
      <w:ind w:left="400"/>
    </w:pPr>
    <w:rPr>
      <w:i/>
      <w:iCs/>
      <w:szCs w:val="20"/>
    </w:rPr>
  </w:style>
  <w:style w:type="paragraph" w:styleId="TOC4">
    <w:name w:val="toc 4"/>
    <w:basedOn w:val="Normal"/>
    <w:next w:val="Normal"/>
    <w:autoRedefine/>
    <w:uiPriority w:val="99"/>
    <w:semiHidden/>
    <w:rsid w:val="00993DA0"/>
    <w:pPr>
      <w:ind w:left="600"/>
    </w:pPr>
    <w:rPr>
      <w:rFonts w:ascii="Times New Roman" w:hAnsi="Times New Roman"/>
      <w:sz w:val="18"/>
      <w:szCs w:val="18"/>
    </w:rPr>
  </w:style>
  <w:style w:type="paragraph" w:styleId="TOC5">
    <w:name w:val="toc 5"/>
    <w:basedOn w:val="Normal"/>
    <w:next w:val="Normal"/>
    <w:autoRedefine/>
    <w:uiPriority w:val="99"/>
    <w:semiHidden/>
    <w:rsid w:val="00993DA0"/>
    <w:pPr>
      <w:spacing w:line="280" w:lineRule="atLeast"/>
      <w:ind w:left="800"/>
      <w:jc w:val="center"/>
    </w:pPr>
    <w:rPr>
      <w:rFonts w:ascii="Times New Roman" w:hAnsi="Times New Roman"/>
      <w:sz w:val="18"/>
      <w:szCs w:val="18"/>
    </w:rPr>
  </w:style>
  <w:style w:type="paragraph" w:styleId="TOC6">
    <w:name w:val="toc 6"/>
    <w:basedOn w:val="Normal"/>
    <w:next w:val="Normal"/>
    <w:autoRedefine/>
    <w:uiPriority w:val="99"/>
    <w:semiHidden/>
    <w:rsid w:val="00993DA0"/>
    <w:pPr>
      <w:ind w:left="1000"/>
    </w:pPr>
    <w:rPr>
      <w:rFonts w:ascii="Times New Roman" w:hAnsi="Times New Roman"/>
      <w:sz w:val="18"/>
      <w:szCs w:val="18"/>
    </w:rPr>
  </w:style>
  <w:style w:type="paragraph" w:styleId="TOC7">
    <w:name w:val="toc 7"/>
    <w:basedOn w:val="Normal"/>
    <w:next w:val="Normal"/>
    <w:autoRedefine/>
    <w:uiPriority w:val="99"/>
    <w:semiHidden/>
    <w:rsid w:val="00993DA0"/>
    <w:pPr>
      <w:ind w:left="1200"/>
    </w:pPr>
    <w:rPr>
      <w:rFonts w:ascii="Times New Roman" w:hAnsi="Times New Roman"/>
      <w:sz w:val="18"/>
      <w:szCs w:val="18"/>
    </w:rPr>
  </w:style>
  <w:style w:type="paragraph" w:styleId="TOC8">
    <w:name w:val="toc 8"/>
    <w:basedOn w:val="Normal"/>
    <w:next w:val="Normal"/>
    <w:autoRedefine/>
    <w:uiPriority w:val="99"/>
    <w:semiHidden/>
    <w:rsid w:val="00993DA0"/>
    <w:pPr>
      <w:ind w:left="1400"/>
    </w:pPr>
    <w:rPr>
      <w:rFonts w:ascii="Times New Roman" w:hAnsi="Times New Roman"/>
      <w:sz w:val="18"/>
      <w:szCs w:val="18"/>
    </w:rPr>
  </w:style>
  <w:style w:type="paragraph" w:styleId="TOC9">
    <w:name w:val="toc 9"/>
    <w:basedOn w:val="Normal"/>
    <w:next w:val="Normal"/>
    <w:autoRedefine/>
    <w:uiPriority w:val="99"/>
    <w:semiHidden/>
    <w:rsid w:val="00993DA0"/>
    <w:pPr>
      <w:ind w:left="1600"/>
    </w:pPr>
    <w:rPr>
      <w:rFonts w:ascii="Times New Roman" w:hAnsi="Times New Roman"/>
      <w:sz w:val="18"/>
      <w:szCs w:val="18"/>
    </w:rPr>
  </w:style>
  <w:style w:type="paragraph" w:styleId="Header">
    <w:name w:val="header"/>
    <w:basedOn w:val="Normal"/>
    <w:link w:val="HeaderChar"/>
    <w:uiPriority w:val="99"/>
    <w:semiHidden/>
    <w:rsid w:val="00993DA0"/>
    <w:pPr>
      <w:tabs>
        <w:tab w:val="center" w:pos="4703"/>
        <w:tab w:val="right" w:pos="9406"/>
      </w:tabs>
    </w:pPr>
  </w:style>
  <w:style w:type="character" w:customStyle="1" w:styleId="HeaderChar">
    <w:name w:val="Header Char"/>
    <w:basedOn w:val="DefaultParagraphFont"/>
    <w:link w:val="Header"/>
    <w:uiPriority w:val="99"/>
    <w:semiHidden/>
    <w:rsid w:val="006D41B1"/>
    <w:rPr>
      <w:sz w:val="20"/>
      <w:szCs w:val="24"/>
    </w:rPr>
  </w:style>
  <w:style w:type="paragraph" w:styleId="Footer">
    <w:name w:val="footer"/>
    <w:basedOn w:val="Normal"/>
    <w:link w:val="FooterChar"/>
    <w:uiPriority w:val="99"/>
    <w:semiHidden/>
    <w:rsid w:val="00993DA0"/>
    <w:pPr>
      <w:tabs>
        <w:tab w:val="center" w:pos="4703"/>
        <w:tab w:val="right" w:pos="9406"/>
      </w:tabs>
    </w:pPr>
  </w:style>
  <w:style w:type="character" w:customStyle="1" w:styleId="FooterChar">
    <w:name w:val="Footer Char"/>
    <w:basedOn w:val="DefaultParagraphFont"/>
    <w:link w:val="Footer"/>
    <w:uiPriority w:val="99"/>
    <w:semiHidden/>
    <w:rsid w:val="006D41B1"/>
    <w:rPr>
      <w:sz w:val="20"/>
      <w:szCs w:val="24"/>
    </w:rPr>
  </w:style>
  <w:style w:type="paragraph" w:styleId="BodyText">
    <w:name w:val="Body Text"/>
    <w:aliases w:val="Platte tekst Char,Char Char,Platte tekst Char1,Platte tekst Char1 Char Char,Platte tekst Char Char1 Char Char,Char Char Char1 Char Char,Platte tekst Char Char Char Char Char,Char Char Char Char Char Char,Char Char Char"/>
    <w:basedOn w:val="Normal"/>
    <w:link w:val="BodyTextChar"/>
    <w:uiPriority w:val="99"/>
    <w:semiHidden/>
    <w:rsid w:val="00993DA0"/>
    <w:pPr>
      <w:spacing w:after="120" w:line="240" w:lineRule="auto"/>
    </w:pPr>
    <w:rPr>
      <w:sz w:val="22"/>
    </w:rPr>
  </w:style>
  <w:style w:type="character" w:customStyle="1" w:styleId="BodyTextChar">
    <w:name w:val="Body Text Char"/>
    <w:aliases w:val="Platte tekst Char Char,Char Char Char1,Platte tekst Char1 Char,Platte tekst Char1 Char Char Char,Platte tekst Char Char1 Char Char Char,Char Char Char1 Char Char Char,Platte tekst Char Char Char Char Char Char,Char Char Char Char"/>
    <w:basedOn w:val="DefaultParagraphFont"/>
    <w:link w:val="BodyText"/>
    <w:uiPriority w:val="99"/>
    <w:semiHidden/>
    <w:rsid w:val="006D41B1"/>
    <w:rPr>
      <w:sz w:val="20"/>
      <w:szCs w:val="24"/>
    </w:rPr>
  </w:style>
  <w:style w:type="paragraph" w:customStyle="1" w:styleId="Tekstmemo">
    <w:name w:val="Tekst memo"/>
    <w:basedOn w:val="Normal"/>
    <w:uiPriority w:val="99"/>
    <w:rsid w:val="00993DA0"/>
    <w:pPr>
      <w:tabs>
        <w:tab w:val="left" w:pos="357"/>
        <w:tab w:val="left" w:pos="714"/>
        <w:tab w:val="left" w:pos="1083"/>
        <w:tab w:val="left" w:pos="1429"/>
      </w:tabs>
      <w:suppressAutoHyphens/>
      <w:spacing w:line="278" w:lineRule="exact"/>
    </w:pPr>
    <w:rPr>
      <w:rFonts w:ascii="Courier New" w:hAnsi="Courier New"/>
      <w:szCs w:val="20"/>
      <w:lang w:val="nl"/>
    </w:rPr>
  </w:style>
  <w:style w:type="paragraph" w:customStyle="1" w:styleId="Paragraaftitel">
    <w:name w:val="Paragraaftitel"/>
    <w:basedOn w:val="Normal"/>
    <w:uiPriority w:val="99"/>
    <w:rsid w:val="00993DA0"/>
    <w:pPr>
      <w:numPr>
        <w:numId w:val="8"/>
      </w:numPr>
      <w:spacing w:line="240" w:lineRule="auto"/>
    </w:pPr>
    <w:rPr>
      <w:szCs w:val="20"/>
    </w:rPr>
  </w:style>
  <w:style w:type="paragraph" w:styleId="EnvelopeReturn">
    <w:name w:val="envelope return"/>
    <w:basedOn w:val="Normal"/>
    <w:uiPriority w:val="99"/>
    <w:semiHidden/>
    <w:rsid w:val="00993DA0"/>
    <w:pPr>
      <w:spacing w:line="240" w:lineRule="auto"/>
    </w:pPr>
    <w:rPr>
      <w:szCs w:val="20"/>
    </w:rPr>
  </w:style>
  <w:style w:type="character" w:styleId="Hyperlink">
    <w:name w:val="Hyperlink"/>
    <w:basedOn w:val="DefaultParagraphFont"/>
    <w:uiPriority w:val="99"/>
    <w:semiHidden/>
    <w:rsid w:val="00993DA0"/>
    <w:rPr>
      <w:rFonts w:cs="Times New Roman"/>
      <w:color w:val="0000FF"/>
      <w:u w:val="single"/>
    </w:rPr>
  </w:style>
  <w:style w:type="paragraph" w:styleId="BodyText3">
    <w:name w:val="Body Text 3"/>
    <w:basedOn w:val="Normal"/>
    <w:link w:val="BodyText3Char"/>
    <w:uiPriority w:val="99"/>
    <w:semiHidden/>
    <w:rsid w:val="00993DA0"/>
    <w:pPr>
      <w:spacing w:after="120" w:line="240" w:lineRule="auto"/>
    </w:pPr>
    <w:rPr>
      <w:sz w:val="18"/>
      <w:szCs w:val="16"/>
    </w:rPr>
  </w:style>
  <w:style w:type="character" w:customStyle="1" w:styleId="BodyText3Char">
    <w:name w:val="Body Text 3 Char"/>
    <w:basedOn w:val="DefaultParagraphFont"/>
    <w:link w:val="BodyText3"/>
    <w:uiPriority w:val="99"/>
    <w:semiHidden/>
    <w:rsid w:val="006D41B1"/>
    <w:rPr>
      <w:sz w:val="16"/>
      <w:szCs w:val="16"/>
    </w:rPr>
  </w:style>
  <w:style w:type="paragraph" w:styleId="BodyText2">
    <w:name w:val="Body Text 2"/>
    <w:basedOn w:val="Normal"/>
    <w:link w:val="BodyText2Char"/>
    <w:uiPriority w:val="99"/>
    <w:semiHidden/>
    <w:rsid w:val="00993DA0"/>
    <w:pPr>
      <w:spacing w:line="240" w:lineRule="auto"/>
    </w:pPr>
    <w:rPr>
      <w:sz w:val="18"/>
      <w:szCs w:val="20"/>
    </w:rPr>
  </w:style>
  <w:style w:type="character" w:customStyle="1" w:styleId="BodyText2Char">
    <w:name w:val="Body Text 2 Char"/>
    <w:basedOn w:val="DefaultParagraphFont"/>
    <w:link w:val="BodyText2"/>
    <w:uiPriority w:val="99"/>
    <w:semiHidden/>
    <w:rsid w:val="006D41B1"/>
    <w:rPr>
      <w:sz w:val="20"/>
      <w:szCs w:val="24"/>
    </w:rPr>
  </w:style>
  <w:style w:type="character" w:styleId="PageNumber">
    <w:name w:val="page number"/>
    <w:basedOn w:val="DefaultParagraphFont"/>
    <w:uiPriority w:val="99"/>
    <w:semiHidden/>
    <w:rsid w:val="00993DA0"/>
    <w:rPr>
      <w:rFonts w:cs="Times New Roman"/>
    </w:rPr>
  </w:style>
  <w:style w:type="paragraph" w:styleId="BalloonText">
    <w:name w:val="Balloon Text"/>
    <w:basedOn w:val="Normal"/>
    <w:link w:val="BalloonTextChar"/>
    <w:uiPriority w:val="99"/>
    <w:semiHidden/>
    <w:rsid w:val="00993DA0"/>
    <w:rPr>
      <w:rFonts w:ascii="Tahoma" w:hAnsi="Tahoma" w:cs="Tahoma"/>
      <w:sz w:val="16"/>
      <w:szCs w:val="16"/>
    </w:rPr>
  </w:style>
  <w:style w:type="character" w:customStyle="1" w:styleId="BalloonTextChar">
    <w:name w:val="Balloon Text Char"/>
    <w:basedOn w:val="DefaultParagraphFont"/>
    <w:link w:val="BalloonText"/>
    <w:uiPriority w:val="99"/>
    <w:semiHidden/>
    <w:rsid w:val="006D41B1"/>
    <w:rPr>
      <w:rFonts w:ascii="Times New Roman" w:hAnsi="Times New Roman"/>
      <w:sz w:val="0"/>
      <w:szCs w:val="0"/>
    </w:rPr>
  </w:style>
  <w:style w:type="paragraph" w:customStyle="1" w:styleId="Hoofdstuk">
    <w:name w:val="Hoofdstuk"/>
    <w:basedOn w:val="Normal"/>
    <w:next w:val="Normal"/>
    <w:uiPriority w:val="99"/>
    <w:rsid w:val="00993DA0"/>
    <w:pPr>
      <w:spacing w:after="260" w:line="240" w:lineRule="auto"/>
    </w:pPr>
    <w:rPr>
      <w:b/>
      <w:sz w:val="30"/>
      <w:szCs w:val="20"/>
    </w:rPr>
  </w:style>
  <w:style w:type="paragraph" w:customStyle="1" w:styleId="Paragraaf">
    <w:name w:val="Paragraaf"/>
    <w:basedOn w:val="Normal"/>
    <w:next w:val="Normal"/>
    <w:uiPriority w:val="99"/>
    <w:rsid w:val="00993DA0"/>
    <w:pPr>
      <w:numPr>
        <w:numId w:val="10"/>
      </w:numPr>
      <w:tabs>
        <w:tab w:val="clear" w:pos="680"/>
      </w:tabs>
      <w:spacing w:before="280" w:line="240" w:lineRule="auto"/>
      <w:ind w:left="0" w:firstLine="0"/>
    </w:pPr>
    <w:rPr>
      <w:b/>
      <w:sz w:val="24"/>
      <w:szCs w:val="20"/>
    </w:rPr>
  </w:style>
  <w:style w:type="paragraph" w:customStyle="1" w:styleId="Opmaakprofiel1">
    <w:name w:val="Opmaakprofiel1"/>
    <w:basedOn w:val="Heading1"/>
    <w:uiPriority w:val="99"/>
    <w:rsid w:val="00993DA0"/>
    <w:pPr>
      <w:numPr>
        <w:numId w:val="11"/>
      </w:numPr>
      <w:tabs>
        <w:tab w:val="clear" w:pos="360"/>
        <w:tab w:val="num" w:pos="432"/>
      </w:tabs>
      <w:spacing w:before="240" w:after="60"/>
    </w:pPr>
    <w:rPr>
      <w:bCs/>
      <w:caps w:val="0"/>
      <w:kern w:val="32"/>
      <w:sz w:val="32"/>
      <w:szCs w:val="32"/>
    </w:rPr>
  </w:style>
  <w:style w:type="paragraph" w:customStyle="1" w:styleId="Tussenkop">
    <w:name w:val="Tussenkop"/>
    <w:basedOn w:val="Normal"/>
    <w:next w:val="Normal"/>
    <w:uiPriority w:val="99"/>
    <w:rsid w:val="00993DA0"/>
    <w:pPr>
      <w:spacing w:line="240" w:lineRule="atLeast"/>
    </w:pPr>
    <w:rPr>
      <w:caps/>
      <w:sz w:val="28"/>
      <w:szCs w:val="28"/>
    </w:rPr>
  </w:style>
  <w:style w:type="paragraph" w:styleId="Title">
    <w:name w:val="Title"/>
    <w:basedOn w:val="Normal"/>
    <w:link w:val="TitleChar"/>
    <w:uiPriority w:val="99"/>
    <w:qFormat/>
    <w:rsid w:val="00993DA0"/>
    <w:pPr>
      <w:spacing w:line="280" w:lineRule="atLeast"/>
      <w:jc w:val="center"/>
    </w:pPr>
    <w:rPr>
      <w:b/>
      <w:bCs/>
      <w:szCs w:val="20"/>
    </w:rPr>
  </w:style>
  <w:style w:type="character" w:customStyle="1" w:styleId="TitleChar">
    <w:name w:val="Title Char"/>
    <w:basedOn w:val="DefaultParagraphFont"/>
    <w:link w:val="Title"/>
    <w:uiPriority w:val="10"/>
    <w:rsid w:val="006D41B1"/>
    <w:rPr>
      <w:rFonts w:asciiTheme="majorHAnsi" w:eastAsiaTheme="majorEastAsia" w:hAnsiTheme="majorHAnsi" w:cstheme="majorBidi"/>
      <w:b/>
      <w:bCs/>
      <w:kern w:val="28"/>
      <w:sz w:val="32"/>
      <w:szCs w:val="32"/>
    </w:rPr>
  </w:style>
  <w:style w:type="paragraph" w:customStyle="1" w:styleId="HyphenatedList1">
    <w:name w:val="Hyphenated List 1"/>
    <w:basedOn w:val="Normal"/>
    <w:uiPriority w:val="99"/>
    <w:rsid w:val="00993DA0"/>
    <w:pPr>
      <w:numPr>
        <w:numId w:val="12"/>
      </w:numPr>
      <w:spacing w:line="240" w:lineRule="auto"/>
    </w:pPr>
    <w:rPr>
      <w:sz w:val="22"/>
    </w:rPr>
  </w:style>
  <w:style w:type="paragraph" w:customStyle="1" w:styleId="HyphenatedList2">
    <w:name w:val="Hyphenated List 2"/>
    <w:basedOn w:val="Normal"/>
    <w:uiPriority w:val="99"/>
    <w:rsid w:val="00993DA0"/>
    <w:pPr>
      <w:numPr>
        <w:ilvl w:val="1"/>
        <w:numId w:val="12"/>
      </w:numPr>
      <w:spacing w:line="240" w:lineRule="auto"/>
    </w:pPr>
    <w:rPr>
      <w:sz w:val="22"/>
    </w:rPr>
  </w:style>
  <w:style w:type="paragraph" w:customStyle="1" w:styleId="HyphenatedList3">
    <w:name w:val="Hyphenated List 3"/>
    <w:basedOn w:val="Normal"/>
    <w:uiPriority w:val="99"/>
    <w:rsid w:val="00993DA0"/>
    <w:pPr>
      <w:numPr>
        <w:ilvl w:val="2"/>
        <w:numId w:val="12"/>
      </w:numPr>
      <w:spacing w:line="240" w:lineRule="auto"/>
    </w:pPr>
    <w:rPr>
      <w:sz w:val="22"/>
    </w:rPr>
  </w:style>
  <w:style w:type="paragraph" w:customStyle="1" w:styleId="HyphenatedList4">
    <w:name w:val="Hyphenated List 4"/>
    <w:basedOn w:val="Normal"/>
    <w:uiPriority w:val="99"/>
    <w:rsid w:val="00993DA0"/>
    <w:pPr>
      <w:numPr>
        <w:ilvl w:val="3"/>
        <w:numId w:val="12"/>
      </w:numPr>
      <w:spacing w:line="240" w:lineRule="auto"/>
    </w:pPr>
    <w:rPr>
      <w:sz w:val="22"/>
    </w:rPr>
  </w:style>
  <w:style w:type="paragraph" w:customStyle="1" w:styleId="HyphenatedList5">
    <w:name w:val="Hyphenated List 5"/>
    <w:basedOn w:val="Normal"/>
    <w:uiPriority w:val="99"/>
    <w:rsid w:val="00993DA0"/>
    <w:pPr>
      <w:numPr>
        <w:ilvl w:val="4"/>
        <w:numId w:val="12"/>
      </w:numPr>
      <w:spacing w:line="240" w:lineRule="auto"/>
    </w:pPr>
    <w:rPr>
      <w:sz w:val="22"/>
    </w:rPr>
  </w:style>
  <w:style w:type="paragraph" w:customStyle="1" w:styleId="HyphenatedList6">
    <w:name w:val="Hyphenated List 6"/>
    <w:basedOn w:val="Normal"/>
    <w:uiPriority w:val="99"/>
    <w:rsid w:val="00993DA0"/>
    <w:pPr>
      <w:numPr>
        <w:ilvl w:val="5"/>
        <w:numId w:val="12"/>
      </w:numPr>
      <w:spacing w:line="240" w:lineRule="auto"/>
    </w:pPr>
    <w:rPr>
      <w:sz w:val="22"/>
    </w:rPr>
  </w:style>
  <w:style w:type="paragraph" w:styleId="BodyTextIndent">
    <w:name w:val="Body Text Indent"/>
    <w:basedOn w:val="Normal"/>
    <w:link w:val="BodyTextIndentChar"/>
    <w:uiPriority w:val="99"/>
    <w:semiHidden/>
    <w:rsid w:val="00993DA0"/>
    <w:pPr>
      <w:spacing w:line="300" w:lineRule="auto"/>
      <w:ind w:left="709"/>
    </w:pPr>
    <w:rPr>
      <w:szCs w:val="20"/>
    </w:rPr>
  </w:style>
  <w:style w:type="character" w:customStyle="1" w:styleId="BodyTextIndentChar">
    <w:name w:val="Body Text Indent Char"/>
    <w:basedOn w:val="DefaultParagraphFont"/>
    <w:link w:val="BodyTextIndent"/>
    <w:uiPriority w:val="99"/>
    <w:semiHidden/>
    <w:rsid w:val="006D41B1"/>
    <w:rPr>
      <w:sz w:val="20"/>
      <w:szCs w:val="24"/>
    </w:rPr>
  </w:style>
  <w:style w:type="paragraph" w:styleId="BodyTextIndent2">
    <w:name w:val="Body Text Indent 2"/>
    <w:basedOn w:val="Normal"/>
    <w:link w:val="BodyTextIndent2Char"/>
    <w:uiPriority w:val="99"/>
    <w:semiHidden/>
    <w:rsid w:val="00993DA0"/>
    <w:pPr>
      <w:ind w:left="360"/>
    </w:pPr>
  </w:style>
  <w:style w:type="character" w:customStyle="1" w:styleId="BodyTextIndent2Char">
    <w:name w:val="Body Text Indent 2 Char"/>
    <w:basedOn w:val="DefaultParagraphFont"/>
    <w:link w:val="BodyTextIndent2"/>
    <w:uiPriority w:val="99"/>
    <w:semiHidden/>
    <w:rsid w:val="006D41B1"/>
    <w:rPr>
      <w:sz w:val="20"/>
      <w:szCs w:val="24"/>
    </w:rPr>
  </w:style>
  <w:style w:type="character" w:styleId="FollowedHyperlink">
    <w:name w:val="FollowedHyperlink"/>
    <w:basedOn w:val="DefaultParagraphFont"/>
    <w:uiPriority w:val="99"/>
    <w:semiHidden/>
    <w:rsid w:val="00993DA0"/>
    <w:rPr>
      <w:rFonts w:cs="Times New Roman"/>
      <w:color w:val="800080"/>
      <w:u w:val="single"/>
    </w:rPr>
  </w:style>
  <w:style w:type="paragraph" w:styleId="ListBullet">
    <w:name w:val="List Bullet"/>
    <w:basedOn w:val="Normal"/>
    <w:autoRedefine/>
    <w:uiPriority w:val="99"/>
    <w:semiHidden/>
    <w:rsid w:val="00993DA0"/>
    <w:pPr>
      <w:spacing w:line="280" w:lineRule="atLeast"/>
    </w:pPr>
  </w:style>
  <w:style w:type="table" w:customStyle="1" w:styleId="Lichtelijst-accent11">
    <w:name w:val="Lichte lijst - accent 11"/>
    <w:uiPriority w:val="99"/>
    <w:rsid w:val="005C4D49"/>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99"/>
    <w:qFormat/>
    <w:rsid w:val="00D10E12"/>
    <w:pPr>
      <w:ind w:left="720"/>
      <w:contextualSpacing/>
    </w:pPr>
  </w:style>
  <w:style w:type="table" w:styleId="TableGrid">
    <w:name w:val="Table Grid"/>
    <w:basedOn w:val="TableNormal"/>
    <w:uiPriority w:val="99"/>
    <w:rsid w:val="0070604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887236"/>
    <w:rPr>
      <w:rFonts w:ascii="Calibri" w:hAnsi="Calibri" w:cs="Times New Roman"/>
      <w:lang w:eastAsia="en-US"/>
    </w:rPr>
  </w:style>
  <w:style w:type="table" w:styleId="LightList-Accent5">
    <w:name w:val="Light List Accent 5"/>
    <w:basedOn w:val="TableNormal"/>
    <w:uiPriority w:val="99"/>
    <w:rsid w:val="00E41A0F"/>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2">
    <w:name w:val="Lichte lijst - accent 12"/>
    <w:uiPriority w:val="99"/>
    <w:rsid w:val="00E41A0F"/>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1">
    <w:name w:val="Lichte arcering - accent 11"/>
    <w:uiPriority w:val="99"/>
    <w:rsid w:val="00BE5F61"/>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character" w:customStyle="1" w:styleId="standaardchar1">
    <w:name w:val="standaard__char1"/>
    <w:basedOn w:val="DefaultParagraphFont"/>
    <w:uiPriority w:val="99"/>
    <w:rsid w:val="00D10E12"/>
    <w:rPr>
      <w:rFonts w:ascii="Times New Roman" w:hAnsi="Times New Roman" w:cs="Times New Roman"/>
      <w:u w:val="none"/>
      <w:effect w:val="none"/>
    </w:rPr>
  </w:style>
  <w:style w:type="paragraph" w:styleId="NormalWeb">
    <w:name w:val="Normal (Web)"/>
    <w:basedOn w:val="Normal"/>
    <w:uiPriority w:val="99"/>
    <w:semiHidden/>
    <w:rsid w:val="001A73DD"/>
    <w:pPr>
      <w:spacing w:before="100" w:beforeAutospacing="1" w:after="100" w:afterAutospacing="1" w:line="240" w:lineRule="auto"/>
    </w:pPr>
    <w:rPr>
      <w:rFonts w:ascii="Times New Roman" w:hAnsi="Times New Roman" w:cs="Times New Roman"/>
      <w:sz w:val="24"/>
    </w:rPr>
  </w:style>
  <w:style w:type="table" w:styleId="LightShading-Accent1">
    <w:name w:val="Light Shading Accent 1"/>
    <w:basedOn w:val="TableNormal"/>
    <w:uiPriority w:val="99"/>
    <w:rsid w:val="003625A7"/>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1513454466">
      <w:marLeft w:val="0"/>
      <w:marRight w:val="0"/>
      <w:marTop w:val="0"/>
      <w:marBottom w:val="0"/>
      <w:divBdr>
        <w:top w:val="none" w:sz="0" w:space="0" w:color="auto"/>
        <w:left w:val="none" w:sz="0" w:space="0" w:color="auto"/>
        <w:bottom w:val="none" w:sz="0" w:space="0" w:color="auto"/>
        <w:right w:val="none" w:sz="0" w:space="0" w:color="auto"/>
      </w:divBdr>
    </w:div>
    <w:div w:id="1513454467">
      <w:marLeft w:val="0"/>
      <w:marRight w:val="0"/>
      <w:marTop w:val="0"/>
      <w:marBottom w:val="0"/>
      <w:divBdr>
        <w:top w:val="none" w:sz="0" w:space="0" w:color="auto"/>
        <w:left w:val="none" w:sz="0" w:space="0" w:color="auto"/>
        <w:bottom w:val="none" w:sz="0" w:space="0" w:color="auto"/>
        <w:right w:val="none" w:sz="0" w:space="0" w:color="auto"/>
      </w:divBdr>
    </w:div>
    <w:div w:id="1513454468">
      <w:marLeft w:val="0"/>
      <w:marRight w:val="0"/>
      <w:marTop w:val="0"/>
      <w:marBottom w:val="0"/>
      <w:divBdr>
        <w:top w:val="none" w:sz="0" w:space="0" w:color="auto"/>
        <w:left w:val="none" w:sz="0" w:space="0" w:color="auto"/>
        <w:bottom w:val="none" w:sz="0" w:space="0" w:color="auto"/>
        <w:right w:val="none" w:sz="0" w:space="0" w:color="auto"/>
      </w:divBdr>
    </w:div>
    <w:div w:id="1513454469">
      <w:marLeft w:val="0"/>
      <w:marRight w:val="0"/>
      <w:marTop w:val="0"/>
      <w:marBottom w:val="0"/>
      <w:divBdr>
        <w:top w:val="none" w:sz="0" w:space="0" w:color="auto"/>
        <w:left w:val="none" w:sz="0" w:space="0" w:color="auto"/>
        <w:bottom w:val="none" w:sz="0" w:space="0" w:color="auto"/>
        <w:right w:val="none" w:sz="0" w:space="0" w:color="auto"/>
      </w:divBdr>
    </w:div>
    <w:div w:id="1513454470">
      <w:marLeft w:val="0"/>
      <w:marRight w:val="0"/>
      <w:marTop w:val="0"/>
      <w:marBottom w:val="0"/>
      <w:divBdr>
        <w:top w:val="none" w:sz="0" w:space="0" w:color="auto"/>
        <w:left w:val="none" w:sz="0" w:space="0" w:color="auto"/>
        <w:bottom w:val="none" w:sz="0" w:space="0" w:color="auto"/>
        <w:right w:val="none" w:sz="0" w:space="0" w:color="auto"/>
      </w:divBdr>
    </w:div>
    <w:div w:id="1513454471">
      <w:marLeft w:val="0"/>
      <w:marRight w:val="0"/>
      <w:marTop w:val="0"/>
      <w:marBottom w:val="0"/>
      <w:divBdr>
        <w:top w:val="none" w:sz="0" w:space="0" w:color="auto"/>
        <w:left w:val="none" w:sz="0" w:space="0" w:color="auto"/>
        <w:bottom w:val="none" w:sz="0" w:space="0" w:color="auto"/>
        <w:right w:val="none" w:sz="0" w:space="0" w:color="auto"/>
      </w:divBdr>
    </w:div>
    <w:div w:id="1513454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46</Pages>
  <Words>14901</Words>
  <Characters>-32766</Characters>
  <Application>Microsoft Office Outlook</Application>
  <DocSecurity>0</DocSecurity>
  <Lines>0</Lines>
  <Paragraphs>0</Paragraphs>
  <ScaleCrop>false</ScaleCrop>
  <Company>Lindenhout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dc:title>
  <dc:subject/>
  <dc:creator>Corno van Renssen</dc:creator>
  <cp:keywords/>
  <dc:description/>
  <cp:lastModifiedBy>Boeh!!</cp:lastModifiedBy>
  <cp:revision>2</cp:revision>
  <cp:lastPrinted>2012-04-26T08:50:00Z</cp:lastPrinted>
  <dcterms:created xsi:type="dcterms:W3CDTF">2014-03-10T11:34:00Z</dcterms:created>
  <dcterms:modified xsi:type="dcterms:W3CDTF">2014-03-10T11:34:00Z</dcterms:modified>
</cp:coreProperties>
</file>